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8279" w14:textId="59126483" w:rsidR="0061450A" w:rsidRPr="00376EC8" w:rsidRDefault="0078300B" w:rsidP="0078300B">
      <w:pPr>
        <w:jc w:val="center"/>
        <w:rPr>
          <w:rFonts w:cstheme="minorHAnsi"/>
          <w:b/>
          <w:bCs/>
          <w:sz w:val="24"/>
          <w:szCs w:val="24"/>
        </w:rPr>
      </w:pPr>
      <w:r w:rsidRPr="00376EC8">
        <w:rPr>
          <w:rFonts w:cstheme="minorHAnsi"/>
          <w:b/>
          <w:bCs/>
          <w:sz w:val="24"/>
          <w:szCs w:val="24"/>
        </w:rPr>
        <w:t>HOLCOMBE ROGUS PARISH COUNCIL</w:t>
      </w:r>
    </w:p>
    <w:p w14:paraId="5D58009F" w14:textId="3FE2CD1D" w:rsidR="0078300B" w:rsidRPr="00376EC8" w:rsidRDefault="0078300B" w:rsidP="0078300B">
      <w:pPr>
        <w:jc w:val="center"/>
        <w:rPr>
          <w:rFonts w:cstheme="minorHAnsi"/>
          <w:b/>
          <w:bCs/>
          <w:sz w:val="24"/>
          <w:szCs w:val="24"/>
        </w:rPr>
      </w:pPr>
      <w:r w:rsidRPr="00376EC8">
        <w:rPr>
          <w:rFonts w:cstheme="minorHAnsi"/>
          <w:b/>
          <w:bCs/>
          <w:sz w:val="24"/>
          <w:szCs w:val="24"/>
        </w:rPr>
        <w:t>Minutes of the meeting of the Planning Committee</w:t>
      </w:r>
    </w:p>
    <w:p w14:paraId="19A133AC" w14:textId="64FE9384" w:rsidR="001F737D" w:rsidRPr="00376EC8" w:rsidRDefault="0078300B" w:rsidP="0078300B">
      <w:pPr>
        <w:jc w:val="center"/>
        <w:rPr>
          <w:rFonts w:cstheme="minorHAnsi"/>
          <w:b/>
          <w:bCs/>
          <w:sz w:val="24"/>
          <w:szCs w:val="24"/>
        </w:rPr>
      </w:pPr>
      <w:r w:rsidRPr="00376EC8">
        <w:rPr>
          <w:rFonts w:cstheme="minorHAnsi"/>
          <w:b/>
          <w:bCs/>
          <w:sz w:val="24"/>
          <w:szCs w:val="24"/>
        </w:rPr>
        <w:t xml:space="preserve">Held on </w:t>
      </w:r>
      <w:r w:rsidR="00614E7F" w:rsidRPr="00376EC8">
        <w:rPr>
          <w:rFonts w:cstheme="minorHAnsi"/>
          <w:b/>
          <w:bCs/>
          <w:sz w:val="24"/>
          <w:szCs w:val="24"/>
        </w:rPr>
        <w:t>Thursday</w:t>
      </w:r>
      <w:r w:rsidR="00415CB0" w:rsidRPr="00376EC8">
        <w:rPr>
          <w:rFonts w:cstheme="minorHAnsi"/>
          <w:b/>
          <w:bCs/>
          <w:sz w:val="24"/>
          <w:szCs w:val="24"/>
        </w:rPr>
        <w:t xml:space="preserve"> </w:t>
      </w:r>
      <w:r w:rsidR="00DE6701" w:rsidRPr="00376EC8">
        <w:rPr>
          <w:rFonts w:cstheme="minorHAnsi"/>
          <w:b/>
          <w:bCs/>
          <w:sz w:val="24"/>
          <w:szCs w:val="24"/>
        </w:rPr>
        <w:t>13</w:t>
      </w:r>
      <w:r w:rsidR="00DE6701" w:rsidRPr="00376EC8">
        <w:rPr>
          <w:rFonts w:cstheme="minorHAnsi"/>
          <w:b/>
          <w:bCs/>
          <w:sz w:val="24"/>
          <w:szCs w:val="24"/>
          <w:vertAlign w:val="superscript"/>
        </w:rPr>
        <w:t>th</w:t>
      </w:r>
      <w:r w:rsidR="00DE6701" w:rsidRPr="00376EC8">
        <w:rPr>
          <w:rFonts w:cstheme="minorHAnsi"/>
          <w:b/>
          <w:bCs/>
          <w:sz w:val="24"/>
          <w:szCs w:val="24"/>
        </w:rPr>
        <w:t xml:space="preserve"> October </w:t>
      </w:r>
      <w:r w:rsidR="00881FD7" w:rsidRPr="00376EC8">
        <w:rPr>
          <w:rFonts w:cstheme="minorHAnsi"/>
          <w:b/>
          <w:bCs/>
          <w:sz w:val="24"/>
          <w:szCs w:val="24"/>
        </w:rPr>
        <w:t>2022</w:t>
      </w:r>
      <w:r w:rsidR="00463C09" w:rsidRPr="00376EC8">
        <w:rPr>
          <w:rFonts w:cstheme="minorHAnsi"/>
          <w:b/>
          <w:bCs/>
          <w:sz w:val="24"/>
          <w:szCs w:val="24"/>
        </w:rPr>
        <w:t xml:space="preserve"> a</w:t>
      </w:r>
      <w:r w:rsidRPr="00376EC8">
        <w:rPr>
          <w:rFonts w:cstheme="minorHAnsi"/>
          <w:b/>
          <w:bCs/>
          <w:sz w:val="24"/>
          <w:szCs w:val="24"/>
        </w:rPr>
        <w:t xml:space="preserve">t </w:t>
      </w:r>
      <w:r w:rsidR="00614E7F" w:rsidRPr="00376EC8">
        <w:rPr>
          <w:rFonts w:cstheme="minorHAnsi"/>
          <w:b/>
          <w:bCs/>
          <w:sz w:val="24"/>
          <w:szCs w:val="24"/>
        </w:rPr>
        <w:t>7.</w:t>
      </w:r>
      <w:r w:rsidR="00881FD7" w:rsidRPr="00376EC8">
        <w:rPr>
          <w:rFonts w:cstheme="minorHAnsi"/>
          <w:b/>
          <w:bCs/>
          <w:sz w:val="24"/>
          <w:szCs w:val="24"/>
        </w:rPr>
        <w:t>00</w:t>
      </w:r>
      <w:r w:rsidRPr="00376EC8">
        <w:rPr>
          <w:rFonts w:cstheme="minorHAnsi"/>
          <w:b/>
          <w:bCs/>
          <w:sz w:val="24"/>
          <w:szCs w:val="24"/>
        </w:rPr>
        <w:t xml:space="preserve">pm </w:t>
      </w:r>
    </w:p>
    <w:p w14:paraId="43B09993" w14:textId="285408B1" w:rsidR="0078300B" w:rsidRPr="00376EC8" w:rsidRDefault="001F737D" w:rsidP="0078300B">
      <w:pPr>
        <w:jc w:val="center"/>
        <w:rPr>
          <w:rFonts w:cstheme="minorHAnsi"/>
          <w:b/>
          <w:bCs/>
          <w:color w:val="FF0000"/>
          <w:sz w:val="24"/>
          <w:szCs w:val="24"/>
        </w:rPr>
      </w:pPr>
      <w:r w:rsidRPr="00376EC8">
        <w:rPr>
          <w:rFonts w:cstheme="minorHAnsi"/>
          <w:b/>
          <w:bCs/>
          <w:sz w:val="24"/>
          <w:szCs w:val="24"/>
        </w:rPr>
        <w:t xml:space="preserve"> </w:t>
      </w:r>
      <w:r w:rsidR="00AF3C9D">
        <w:rPr>
          <w:rFonts w:cstheme="minorHAnsi"/>
          <w:b/>
          <w:bCs/>
          <w:color w:val="FF0000"/>
          <w:sz w:val="24"/>
          <w:szCs w:val="24"/>
        </w:rPr>
        <w:t>APPROVED</w:t>
      </w:r>
    </w:p>
    <w:p w14:paraId="4D9E156F" w14:textId="77777777" w:rsidR="00F87280" w:rsidRPr="00376EC8" w:rsidRDefault="00F87280" w:rsidP="00F87280">
      <w:pPr>
        <w:spacing w:after="0"/>
        <w:jc w:val="center"/>
        <w:rPr>
          <w:rFonts w:cstheme="minorHAnsi"/>
          <w:b/>
          <w:bCs/>
          <w:sz w:val="24"/>
          <w:szCs w:val="24"/>
        </w:rPr>
      </w:pPr>
    </w:p>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72"/>
        <w:gridCol w:w="284"/>
      </w:tblGrid>
      <w:tr w:rsidR="0078300B" w:rsidRPr="00376EC8" w14:paraId="3A426BCB" w14:textId="77777777" w:rsidTr="00376EC8">
        <w:tc>
          <w:tcPr>
            <w:tcW w:w="993" w:type="dxa"/>
          </w:tcPr>
          <w:p w14:paraId="59D1F55F" w14:textId="31F61FF7" w:rsidR="0078300B" w:rsidRPr="00376EC8" w:rsidRDefault="00376EC8" w:rsidP="0078300B">
            <w:pPr>
              <w:rPr>
                <w:rFonts w:cstheme="minorHAnsi"/>
                <w:b/>
                <w:bCs/>
                <w:sz w:val="24"/>
                <w:szCs w:val="24"/>
              </w:rPr>
            </w:pPr>
            <w:r>
              <w:rPr>
                <w:rFonts w:cstheme="minorHAnsi"/>
                <w:b/>
                <w:bCs/>
                <w:sz w:val="24"/>
                <w:szCs w:val="24"/>
              </w:rPr>
              <w:t>10.1</w:t>
            </w:r>
          </w:p>
        </w:tc>
        <w:tc>
          <w:tcPr>
            <w:tcW w:w="9072" w:type="dxa"/>
          </w:tcPr>
          <w:p w14:paraId="5E350F1F" w14:textId="77777777" w:rsidR="0078300B" w:rsidRPr="00376EC8" w:rsidRDefault="0078300B" w:rsidP="0078300B">
            <w:pPr>
              <w:rPr>
                <w:rFonts w:cstheme="minorHAnsi"/>
                <w:b/>
                <w:bCs/>
                <w:sz w:val="24"/>
                <w:szCs w:val="24"/>
              </w:rPr>
            </w:pPr>
            <w:r w:rsidRPr="00376EC8">
              <w:rPr>
                <w:rFonts w:cstheme="minorHAnsi"/>
                <w:b/>
                <w:bCs/>
                <w:sz w:val="24"/>
                <w:szCs w:val="24"/>
              </w:rPr>
              <w:t>Present:</w:t>
            </w:r>
          </w:p>
          <w:p w14:paraId="62A12C5D" w14:textId="26476651" w:rsidR="0078300B" w:rsidRPr="00376EC8" w:rsidRDefault="0078300B" w:rsidP="0078300B">
            <w:pPr>
              <w:rPr>
                <w:rFonts w:cstheme="minorHAnsi"/>
                <w:sz w:val="24"/>
                <w:szCs w:val="24"/>
              </w:rPr>
            </w:pPr>
            <w:r w:rsidRPr="00376EC8">
              <w:rPr>
                <w:rFonts w:cstheme="minorHAnsi"/>
                <w:sz w:val="24"/>
                <w:szCs w:val="24"/>
                <w:u w:val="single"/>
              </w:rPr>
              <w:t>Councillors</w:t>
            </w:r>
            <w:r w:rsidRPr="00376EC8">
              <w:rPr>
                <w:rFonts w:cstheme="minorHAnsi"/>
                <w:sz w:val="24"/>
                <w:szCs w:val="24"/>
              </w:rPr>
              <w:t xml:space="preserve">:  </w:t>
            </w:r>
            <w:r w:rsidR="00DE6701" w:rsidRPr="00376EC8">
              <w:rPr>
                <w:rFonts w:cstheme="minorHAnsi"/>
                <w:sz w:val="24"/>
                <w:szCs w:val="24"/>
              </w:rPr>
              <w:t xml:space="preserve">John Butler (Chair of Planning), </w:t>
            </w:r>
            <w:r w:rsidR="00415CB0" w:rsidRPr="00376EC8">
              <w:rPr>
                <w:rFonts w:cstheme="minorHAnsi"/>
                <w:sz w:val="24"/>
                <w:szCs w:val="24"/>
              </w:rPr>
              <w:t>Nikki Orchard, Sally Barker</w:t>
            </w:r>
            <w:r w:rsidR="00DE6701" w:rsidRPr="00376EC8">
              <w:rPr>
                <w:rFonts w:cstheme="minorHAnsi"/>
                <w:sz w:val="24"/>
                <w:szCs w:val="24"/>
              </w:rPr>
              <w:t xml:space="preserve">, Adam </w:t>
            </w:r>
            <w:r w:rsidR="00376EC8" w:rsidRPr="00376EC8">
              <w:rPr>
                <w:rFonts w:cstheme="minorHAnsi"/>
                <w:sz w:val="24"/>
                <w:szCs w:val="24"/>
              </w:rPr>
              <w:t>Pilgrim</w:t>
            </w:r>
            <w:r w:rsidR="00376EC8">
              <w:rPr>
                <w:rFonts w:cstheme="minorHAnsi"/>
                <w:sz w:val="24"/>
                <w:szCs w:val="24"/>
              </w:rPr>
              <w:t xml:space="preserve"> </w:t>
            </w:r>
            <w:r w:rsidR="00DE6701" w:rsidRPr="00376EC8">
              <w:rPr>
                <w:rFonts w:cstheme="minorHAnsi"/>
                <w:sz w:val="24"/>
                <w:szCs w:val="24"/>
              </w:rPr>
              <w:t>and Jane Lock</w:t>
            </w:r>
          </w:p>
          <w:p w14:paraId="046FCF11" w14:textId="38BA82C5" w:rsidR="0078300B" w:rsidRPr="00376EC8" w:rsidRDefault="0078300B" w:rsidP="0078300B">
            <w:pPr>
              <w:rPr>
                <w:rFonts w:cstheme="minorHAnsi"/>
                <w:sz w:val="24"/>
                <w:szCs w:val="24"/>
              </w:rPr>
            </w:pPr>
            <w:r w:rsidRPr="00376EC8">
              <w:rPr>
                <w:rFonts w:cstheme="minorHAnsi"/>
                <w:sz w:val="24"/>
                <w:szCs w:val="24"/>
              </w:rPr>
              <w:t>Leslie Findlay – Parish Clerk</w:t>
            </w:r>
          </w:p>
          <w:p w14:paraId="48EEA0D1" w14:textId="77777777" w:rsidR="0078300B" w:rsidRPr="00376EC8" w:rsidRDefault="00DE6701" w:rsidP="0078300B">
            <w:pPr>
              <w:rPr>
                <w:rFonts w:cstheme="minorHAnsi"/>
                <w:sz w:val="24"/>
                <w:szCs w:val="24"/>
              </w:rPr>
            </w:pPr>
            <w:r w:rsidRPr="00376EC8">
              <w:rPr>
                <w:rFonts w:cstheme="minorHAnsi"/>
                <w:sz w:val="24"/>
                <w:szCs w:val="24"/>
              </w:rPr>
              <w:t>8 Members of the Public</w:t>
            </w:r>
          </w:p>
          <w:p w14:paraId="66BF1D58" w14:textId="30946B8C" w:rsidR="00DE6701" w:rsidRPr="00376EC8" w:rsidRDefault="00DE6701" w:rsidP="0078300B">
            <w:pPr>
              <w:rPr>
                <w:rFonts w:cstheme="minorHAnsi"/>
                <w:sz w:val="24"/>
                <w:szCs w:val="24"/>
              </w:rPr>
            </w:pPr>
          </w:p>
        </w:tc>
        <w:tc>
          <w:tcPr>
            <w:tcW w:w="284" w:type="dxa"/>
          </w:tcPr>
          <w:p w14:paraId="4CD59F05" w14:textId="6AC6BE77" w:rsidR="0078300B" w:rsidRPr="00376EC8" w:rsidRDefault="0078300B" w:rsidP="0078300B">
            <w:pPr>
              <w:rPr>
                <w:rFonts w:cstheme="minorHAnsi"/>
                <w:b/>
                <w:bCs/>
                <w:sz w:val="24"/>
                <w:szCs w:val="24"/>
              </w:rPr>
            </w:pPr>
          </w:p>
        </w:tc>
      </w:tr>
      <w:tr w:rsidR="0078300B" w:rsidRPr="00376EC8" w14:paraId="47B37C8A" w14:textId="77777777" w:rsidTr="00376EC8">
        <w:tc>
          <w:tcPr>
            <w:tcW w:w="993" w:type="dxa"/>
          </w:tcPr>
          <w:p w14:paraId="212E1095" w14:textId="5DD10649" w:rsidR="0078300B" w:rsidRPr="00376EC8" w:rsidRDefault="00376EC8" w:rsidP="0078300B">
            <w:pPr>
              <w:rPr>
                <w:rFonts w:cstheme="minorHAnsi"/>
                <w:b/>
                <w:bCs/>
                <w:sz w:val="24"/>
                <w:szCs w:val="24"/>
              </w:rPr>
            </w:pPr>
            <w:r>
              <w:rPr>
                <w:rFonts w:cstheme="minorHAnsi"/>
                <w:b/>
                <w:bCs/>
                <w:sz w:val="24"/>
                <w:szCs w:val="24"/>
              </w:rPr>
              <w:t>10.2</w:t>
            </w:r>
          </w:p>
        </w:tc>
        <w:tc>
          <w:tcPr>
            <w:tcW w:w="9072" w:type="dxa"/>
          </w:tcPr>
          <w:p w14:paraId="47D482D6" w14:textId="77777777" w:rsidR="0078300B" w:rsidRPr="00376EC8" w:rsidRDefault="0078300B" w:rsidP="0078300B">
            <w:pPr>
              <w:rPr>
                <w:rFonts w:cstheme="minorHAnsi"/>
                <w:b/>
                <w:bCs/>
                <w:sz w:val="24"/>
                <w:szCs w:val="24"/>
              </w:rPr>
            </w:pPr>
            <w:r w:rsidRPr="00376EC8">
              <w:rPr>
                <w:rFonts w:cstheme="minorHAnsi"/>
                <w:b/>
                <w:bCs/>
                <w:sz w:val="24"/>
                <w:szCs w:val="24"/>
              </w:rPr>
              <w:t xml:space="preserve">Apologies: </w:t>
            </w:r>
          </w:p>
          <w:p w14:paraId="52EF8483" w14:textId="3B6B10F9" w:rsidR="0078300B" w:rsidRPr="00376EC8" w:rsidRDefault="0078300B" w:rsidP="0078300B">
            <w:pPr>
              <w:rPr>
                <w:rFonts w:cstheme="minorHAnsi"/>
                <w:sz w:val="24"/>
                <w:szCs w:val="24"/>
              </w:rPr>
            </w:pPr>
            <w:r w:rsidRPr="00376EC8">
              <w:rPr>
                <w:rFonts w:cstheme="minorHAnsi"/>
                <w:sz w:val="24"/>
                <w:szCs w:val="24"/>
              </w:rPr>
              <w:t>Apologies received from Councill</w:t>
            </w:r>
            <w:r w:rsidR="00463C09" w:rsidRPr="00376EC8">
              <w:rPr>
                <w:rFonts w:cstheme="minorHAnsi"/>
                <w:sz w:val="24"/>
                <w:szCs w:val="24"/>
              </w:rPr>
              <w:t>or</w:t>
            </w:r>
            <w:r w:rsidR="00415CB0" w:rsidRPr="00376EC8">
              <w:rPr>
                <w:rFonts w:cstheme="minorHAnsi"/>
                <w:sz w:val="24"/>
                <w:szCs w:val="24"/>
              </w:rPr>
              <w:t xml:space="preserve"> George Triggs</w:t>
            </w:r>
          </w:p>
          <w:p w14:paraId="7F3EE2B1" w14:textId="15D97879" w:rsidR="0078300B" w:rsidRPr="00376EC8" w:rsidRDefault="0078300B" w:rsidP="0078300B">
            <w:pPr>
              <w:rPr>
                <w:rFonts w:cstheme="minorHAnsi"/>
                <w:sz w:val="24"/>
                <w:szCs w:val="24"/>
              </w:rPr>
            </w:pPr>
            <w:r w:rsidRPr="00376EC8">
              <w:rPr>
                <w:rFonts w:cstheme="minorHAnsi"/>
                <w:sz w:val="24"/>
                <w:szCs w:val="24"/>
              </w:rPr>
              <w:t xml:space="preserve"> </w:t>
            </w:r>
          </w:p>
        </w:tc>
        <w:tc>
          <w:tcPr>
            <w:tcW w:w="284" w:type="dxa"/>
          </w:tcPr>
          <w:p w14:paraId="2A8B93D8" w14:textId="77777777" w:rsidR="0078300B" w:rsidRPr="00376EC8" w:rsidRDefault="0078300B" w:rsidP="0078300B">
            <w:pPr>
              <w:rPr>
                <w:rFonts w:cstheme="minorHAnsi"/>
                <w:b/>
                <w:bCs/>
                <w:sz w:val="24"/>
                <w:szCs w:val="24"/>
              </w:rPr>
            </w:pPr>
          </w:p>
        </w:tc>
      </w:tr>
      <w:tr w:rsidR="0078300B" w:rsidRPr="00376EC8" w14:paraId="64EBCBFA" w14:textId="77777777" w:rsidTr="00376EC8">
        <w:tc>
          <w:tcPr>
            <w:tcW w:w="993" w:type="dxa"/>
          </w:tcPr>
          <w:p w14:paraId="4BBDA761" w14:textId="43ED5DC2" w:rsidR="0078300B" w:rsidRPr="00376EC8" w:rsidRDefault="00376EC8" w:rsidP="0078300B">
            <w:pPr>
              <w:rPr>
                <w:rFonts w:cstheme="minorHAnsi"/>
                <w:b/>
                <w:bCs/>
                <w:sz w:val="24"/>
                <w:szCs w:val="24"/>
              </w:rPr>
            </w:pPr>
            <w:r>
              <w:rPr>
                <w:rFonts w:cstheme="minorHAnsi"/>
                <w:b/>
                <w:bCs/>
                <w:sz w:val="24"/>
                <w:szCs w:val="24"/>
              </w:rPr>
              <w:t>10.3</w:t>
            </w:r>
          </w:p>
        </w:tc>
        <w:tc>
          <w:tcPr>
            <w:tcW w:w="9072" w:type="dxa"/>
          </w:tcPr>
          <w:p w14:paraId="16951352" w14:textId="3A48E1DA" w:rsidR="0078300B" w:rsidRPr="00376EC8" w:rsidRDefault="0078300B" w:rsidP="0078300B">
            <w:pPr>
              <w:rPr>
                <w:rFonts w:cstheme="minorHAnsi"/>
                <w:sz w:val="24"/>
                <w:szCs w:val="24"/>
              </w:rPr>
            </w:pPr>
            <w:r w:rsidRPr="00376EC8">
              <w:rPr>
                <w:rFonts w:cstheme="minorHAnsi"/>
                <w:b/>
                <w:bCs/>
                <w:sz w:val="24"/>
                <w:szCs w:val="24"/>
              </w:rPr>
              <w:t>Conflicts of Interest:</w:t>
            </w:r>
            <w:r w:rsidR="00415CB0" w:rsidRPr="00376EC8">
              <w:rPr>
                <w:rFonts w:cstheme="minorHAnsi"/>
                <w:b/>
                <w:bCs/>
                <w:sz w:val="24"/>
                <w:szCs w:val="24"/>
              </w:rPr>
              <w:t xml:space="preserve"> </w:t>
            </w:r>
            <w:r w:rsidR="00247637" w:rsidRPr="00376EC8">
              <w:rPr>
                <w:rFonts w:cstheme="minorHAnsi"/>
                <w:sz w:val="24"/>
                <w:szCs w:val="24"/>
              </w:rPr>
              <w:t>Cllr Barker declared a personal interest in item 2.4.1 and left the room whilst the Application was discussed.</w:t>
            </w:r>
          </w:p>
          <w:p w14:paraId="45CB07A2" w14:textId="3DCDADE6" w:rsidR="003C3347" w:rsidRPr="00376EC8" w:rsidRDefault="003C3347" w:rsidP="0078300B">
            <w:pPr>
              <w:rPr>
                <w:rFonts w:cstheme="minorHAnsi"/>
                <w:sz w:val="24"/>
                <w:szCs w:val="24"/>
              </w:rPr>
            </w:pPr>
          </w:p>
        </w:tc>
        <w:tc>
          <w:tcPr>
            <w:tcW w:w="284" w:type="dxa"/>
          </w:tcPr>
          <w:p w14:paraId="18F0B210" w14:textId="77777777" w:rsidR="0078300B" w:rsidRPr="00376EC8" w:rsidRDefault="0078300B" w:rsidP="0078300B">
            <w:pPr>
              <w:rPr>
                <w:rFonts w:cstheme="minorHAnsi"/>
                <w:b/>
                <w:bCs/>
                <w:sz w:val="24"/>
                <w:szCs w:val="24"/>
              </w:rPr>
            </w:pPr>
          </w:p>
        </w:tc>
      </w:tr>
      <w:tr w:rsidR="0078300B" w:rsidRPr="00376EC8" w14:paraId="5F831AEA" w14:textId="77777777" w:rsidTr="00376EC8">
        <w:tc>
          <w:tcPr>
            <w:tcW w:w="993" w:type="dxa"/>
          </w:tcPr>
          <w:p w14:paraId="7C941251" w14:textId="28FAAD48" w:rsidR="00063C71" w:rsidRDefault="00376EC8" w:rsidP="00463C09">
            <w:pPr>
              <w:rPr>
                <w:rFonts w:cstheme="minorHAnsi"/>
                <w:b/>
                <w:bCs/>
                <w:sz w:val="24"/>
                <w:szCs w:val="24"/>
              </w:rPr>
            </w:pPr>
            <w:r>
              <w:rPr>
                <w:rFonts w:cstheme="minorHAnsi"/>
                <w:b/>
                <w:bCs/>
                <w:sz w:val="24"/>
                <w:szCs w:val="24"/>
              </w:rPr>
              <w:t>10.4</w:t>
            </w:r>
          </w:p>
          <w:p w14:paraId="33D670DC" w14:textId="21AFB1C9" w:rsidR="00376EC8" w:rsidRDefault="00376EC8" w:rsidP="00463C09">
            <w:pPr>
              <w:rPr>
                <w:rFonts w:cstheme="minorHAnsi"/>
                <w:b/>
                <w:bCs/>
                <w:sz w:val="24"/>
                <w:szCs w:val="24"/>
              </w:rPr>
            </w:pPr>
            <w:r>
              <w:rPr>
                <w:rFonts w:cstheme="minorHAnsi"/>
                <w:b/>
                <w:bCs/>
                <w:sz w:val="24"/>
                <w:szCs w:val="24"/>
              </w:rPr>
              <w:t>10.4.1</w:t>
            </w:r>
          </w:p>
          <w:p w14:paraId="6C441D8B" w14:textId="0C2E602D" w:rsidR="00376EC8" w:rsidRDefault="00376EC8" w:rsidP="00463C09">
            <w:pPr>
              <w:rPr>
                <w:rFonts w:cstheme="minorHAnsi"/>
                <w:b/>
                <w:bCs/>
                <w:sz w:val="24"/>
                <w:szCs w:val="24"/>
              </w:rPr>
            </w:pPr>
          </w:p>
          <w:p w14:paraId="6A2C496E" w14:textId="4009EBCF" w:rsidR="00376EC8" w:rsidRDefault="00376EC8" w:rsidP="00463C09">
            <w:pPr>
              <w:rPr>
                <w:rFonts w:cstheme="minorHAnsi"/>
                <w:b/>
                <w:bCs/>
                <w:sz w:val="24"/>
                <w:szCs w:val="24"/>
              </w:rPr>
            </w:pPr>
          </w:p>
          <w:p w14:paraId="57A83EC9" w14:textId="6C7D9602" w:rsidR="00376EC8" w:rsidRDefault="00376EC8" w:rsidP="00463C09">
            <w:pPr>
              <w:rPr>
                <w:rFonts w:cstheme="minorHAnsi"/>
                <w:b/>
                <w:bCs/>
                <w:sz w:val="24"/>
                <w:szCs w:val="24"/>
              </w:rPr>
            </w:pPr>
          </w:p>
          <w:p w14:paraId="28F0C7A2" w14:textId="382763E6" w:rsidR="00376EC8" w:rsidRDefault="00376EC8" w:rsidP="00463C09">
            <w:pPr>
              <w:rPr>
                <w:rFonts w:cstheme="minorHAnsi"/>
                <w:b/>
                <w:bCs/>
                <w:sz w:val="24"/>
                <w:szCs w:val="24"/>
              </w:rPr>
            </w:pPr>
          </w:p>
          <w:p w14:paraId="5A30446C" w14:textId="44FFC807" w:rsidR="00376EC8" w:rsidRPr="00376EC8" w:rsidRDefault="00376EC8" w:rsidP="00463C09">
            <w:pPr>
              <w:rPr>
                <w:rFonts w:cstheme="minorHAnsi"/>
                <w:b/>
                <w:bCs/>
                <w:sz w:val="24"/>
                <w:szCs w:val="24"/>
              </w:rPr>
            </w:pPr>
            <w:r>
              <w:rPr>
                <w:rFonts w:cstheme="minorHAnsi"/>
                <w:b/>
                <w:bCs/>
                <w:sz w:val="24"/>
                <w:szCs w:val="24"/>
              </w:rPr>
              <w:t>10.4.2</w:t>
            </w:r>
          </w:p>
          <w:p w14:paraId="02588EEC" w14:textId="10BC136F" w:rsidR="00463C09" w:rsidRPr="00376EC8" w:rsidRDefault="00463C09" w:rsidP="00463C09">
            <w:pPr>
              <w:rPr>
                <w:rFonts w:cstheme="minorHAnsi"/>
                <w:b/>
                <w:bCs/>
                <w:sz w:val="24"/>
                <w:szCs w:val="24"/>
              </w:rPr>
            </w:pPr>
          </w:p>
          <w:p w14:paraId="44FD308E" w14:textId="633F02F5" w:rsidR="00463C09" w:rsidRPr="00376EC8" w:rsidRDefault="00463C09" w:rsidP="00463C09">
            <w:pPr>
              <w:rPr>
                <w:rFonts w:cstheme="minorHAnsi"/>
                <w:b/>
                <w:bCs/>
                <w:sz w:val="24"/>
                <w:szCs w:val="24"/>
              </w:rPr>
            </w:pPr>
          </w:p>
        </w:tc>
        <w:tc>
          <w:tcPr>
            <w:tcW w:w="9072" w:type="dxa"/>
          </w:tcPr>
          <w:p w14:paraId="7FFEEC1D" w14:textId="2680FAA3" w:rsidR="003E6A87" w:rsidRPr="00376EC8" w:rsidRDefault="003C3347" w:rsidP="00614E7F">
            <w:pPr>
              <w:rPr>
                <w:rFonts w:cstheme="minorHAnsi"/>
                <w:i/>
                <w:iCs/>
                <w:sz w:val="24"/>
                <w:szCs w:val="24"/>
              </w:rPr>
            </w:pPr>
            <w:r w:rsidRPr="00376EC8">
              <w:rPr>
                <w:rFonts w:cstheme="minorHAnsi"/>
                <w:i/>
                <w:iCs/>
                <w:sz w:val="24"/>
                <w:szCs w:val="24"/>
              </w:rPr>
              <w:t>The Council discussed the following application</w:t>
            </w:r>
            <w:r w:rsidR="00C91B39" w:rsidRPr="00376EC8">
              <w:rPr>
                <w:rFonts w:cstheme="minorHAnsi"/>
                <w:i/>
                <w:iCs/>
                <w:sz w:val="24"/>
                <w:szCs w:val="24"/>
              </w:rPr>
              <w:t>s</w:t>
            </w:r>
            <w:r w:rsidR="00B43CF4" w:rsidRPr="00376EC8">
              <w:rPr>
                <w:rFonts w:cstheme="minorHAnsi"/>
                <w:i/>
                <w:iCs/>
                <w:sz w:val="24"/>
                <w:szCs w:val="24"/>
              </w:rPr>
              <w:t>:</w:t>
            </w:r>
          </w:p>
          <w:p w14:paraId="02922194" w14:textId="3D1C0785" w:rsidR="00247637" w:rsidRPr="00376EC8" w:rsidRDefault="00247637" w:rsidP="00247637">
            <w:pPr>
              <w:rPr>
                <w:rFonts w:cstheme="minorHAnsi"/>
                <w:bCs/>
                <w:i/>
                <w:iCs/>
                <w:sz w:val="24"/>
                <w:szCs w:val="24"/>
              </w:rPr>
            </w:pPr>
            <w:r w:rsidRPr="00376EC8">
              <w:rPr>
                <w:rFonts w:cstheme="minorHAnsi"/>
                <w:bCs/>
                <w:i/>
                <w:iCs/>
                <w:sz w:val="24"/>
                <w:szCs w:val="24"/>
              </w:rPr>
              <w:t>1</w:t>
            </w:r>
            <w:r w:rsidRPr="00376EC8">
              <w:rPr>
                <w:rFonts w:cstheme="minorHAnsi"/>
                <w:b/>
                <w:i/>
                <w:iCs/>
                <w:sz w:val="24"/>
                <w:szCs w:val="24"/>
              </w:rPr>
              <w:t xml:space="preserve"> 22/01736/CAT </w:t>
            </w:r>
            <w:r w:rsidRPr="00376EC8">
              <w:rPr>
                <w:rFonts w:cstheme="minorHAnsi"/>
                <w:bCs/>
                <w:i/>
                <w:iCs/>
                <w:sz w:val="24"/>
                <w:szCs w:val="24"/>
              </w:rPr>
              <w:t xml:space="preserve">Notification of intention to cut back a group of hedgerow trees of Maple, </w:t>
            </w:r>
            <w:proofErr w:type="gramStart"/>
            <w:r w:rsidRPr="00376EC8">
              <w:rPr>
                <w:rFonts w:cstheme="minorHAnsi"/>
                <w:bCs/>
                <w:i/>
                <w:iCs/>
                <w:sz w:val="24"/>
                <w:szCs w:val="24"/>
              </w:rPr>
              <w:t>Lime</w:t>
            </w:r>
            <w:proofErr w:type="gramEnd"/>
            <w:r w:rsidRPr="00376EC8">
              <w:rPr>
                <w:rFonts w:cstheme="minorHAnsi"/>
                <w:bCs/>
                <w:i/>
                <w:iCs/>
                <w:sz w:val="24"/>
                <w:szCs w:val="24"/>
              </w:rPr>
              <w:t xml:space="preserve"> and Hornbeam by 2-3m level with boundary fence within a Conservation Area at Timewells Orchard.</w:t>
            </w:r>
          </w:p>
          <w:p w14:paraId="77595E04" w14:textId="07136E60" w:rsidR="00C91B39" w:rsidRPr="00376EC8" w:rsidRDefault="00C91B39" w:rsidP="00247637">
            <w:pPr>
              <w:rPr>
                <w:rFonts w:cstheme="minorHAnsi"/>
                <w:bCs/>
                <w:i/>
                <w:iCs/>
                <w:sz w:val="24"/>
                <w:szCs w:val="24"/>
              </w:rPr>
            </w:pPr>
            <w:r w:rsidRPr="00376EC8">
              <w:rPr>
                <w:rFonts w:cstheme="minorHAnsi"/>
                <w:bCs/>
                <w:i/>
                <w:iCs/>
                <w:sz w:val="24"/>
                <w:szCs w:val="24"/>
              </w:rPr>
              <w:t>Councillors had no objections to this application.</w:t>
            </w:r>
          </w:p>
          <w:p w14:paraId="455B2F6B" w14:textId="70200834" w:rsidR="00247637" w:rsidRPr="00376EC8" w:rsidRDefault="00247637" w:rsidP="00614E7F">
            <w:pPr>
              <w:rPr>
                <w:rFonts w:cstheme="minorHAnsi"/>
                <w:i/>
                <w:iCs/>
                <w:sz w:val="24"/>
                <w:szCs w:val="24"/>
              </w:rPr>
            </w:pPr>
          </w:p>
          <w:p w14:paraId="17E7981F" w14:textId="70456608" w:rsidR="00247637" w:rsidRPr="00376EC8" w:rsidRDefault="00247637" w:rsidP="00614E7F">
            <w:pPr>
              <w:rPr>
                <w:rFonts w:cstheme="minorHAnsi"/>
                <w:bCs/>
                <w:sz w:val="24"/>
                <w:szCs w:val="24"/>
              </w:rPr>
            </w:pPr>
            <w:r w:rsidRPr="00376EC8">
              <w:rPr>
                <w:rFonts w:cstheme="minorHAnsi"/>
                <w:b/>
                <w:sz w:val="24"/>
                <w:szCs w:val="24"/>
              </w:rPr>
              <w:t xml:space="preserve">22/00907/FULL </w:t>
            </w:r>
            <w:r w:rsidRPr="00376EC8">
              <w:rPr>
                <w:rFonts w:cstheme="minorHAnsi"/>
                <w:bCs/>
                <w:sz w:val="24"/>
                <w:szCs w:val="24"/>
              </w:rPr>
              <w:t>Retention of disused quarry for use as two Firing Ranges at Devon &amp; Cornwall Constabulary Pondground Quarry (additional information)</w:t>
            </w:r>
            <w:r w:rsidR="00C91B39" w:rsidRPr="00376EC8">
              <w:rPr>
                <w:rFonts w:cstheme="minorHAnsi"/>
                <w:bCs/>
                <w:sz w:val="24"/>
                <w:szCs w:val="24"/>
              </w:rPr>
              <w:t>.</w:t>
            </w:r>
          </w:p>
          <w:p w14:paraId="4E6D3DF0" w14:textId="77777777" w:rsidR="00376EC8" w:rsidRPr="00376EC8" w:rsidRDefault="00376EC8" w:rsidP="00376EC8">
            <w:pPr>
              <w:pStyle w:val="PlainText"/>
              <w:rPr>
                <w:rFonts w:asciiTheme="minorHAnsi" w:hAnsiTheme="minorHAnsi" w:cstheme="minorHAnsi"/>
                <w:i/>
                <w:iCs/>
                <w:sz w:val="24"/>
                <w:szCs w:val="24"/>
              </w:rPr>
            </w:pPr>
            <w:r w:rsidRPr="00376EC8">
              <w:rPr>
                <w:rFonts w:asciiTheme="minorHAnsi" w:hAnsiTheme="minorHAnsi" w:cstheme="minorHAnsi"/>
                <w:i/>
                <w:iCs/>
                <w:sz w:val="24"/>
                <w:szCs w:val="24"/>
              </w:rPr>
              <w:t>Further to the Council’s submissions to MDDC dated 15</w:t>
            </w:r>
            <w:r w:rsidRPr="00376EC8">
              <w:rPr>
                <w:rFonts w:asciiTheme="minorHAnsi" w:hAnsiTheme="minorHAnsi" w:cstheme="minorHAnsi"/>
                <w:i/>
                <w:iCs/>
                <w:sz w:val="24"/>
                <w:szCs w:val="24"/>
                <w:vertAlign w:val="superscript"/>
              </w:rPr>
              <w:t>th</w:t>
            </w:r>
            <w:r w:rsidRPr="00376EC8">
              <w:rPr>
                <w:rFonts w:asciiTheme="minorHAnsi" w:hAnsiTheme="minorHAnsi" w:cstheme="minorHAnsi"/>
                <w:i/>
                <w:iCs/>
                <w:sz w:val="24"/>
                <w:szCs w:val="24"/>
              </w:rPr>
              <w:t xml:space="preserve"> June 2022 and 6</w:t>
            </w:r>
            <w:r w:rsidRPr="00376EC8">
              <w:rPr>
                <w:rFonts w:asciiTheme="minorHAnsi" w:hAnsiTheme="minorHAnsi" w:cstheme="minorHAnsi"/>
                <w:i/>
                <w:iCs/>
                <w:sz w:val="24"/>
                <w:szCs w:val="24"/>
                <w:vertAlign w:val="superscript"/>
              </w:rPr>
              <w:t>th</w:t>
            </w:r>
            <w:r w:rsidRPr="00376EC8">
              <w:rPr>
                <w:rFonts w:asciiTheme="minorHAnsi" w:hAnsiTheme="minorHAnsi" w:cstheme="minorHAnsi"/>
                <w:i/>
                <w:iCs/>
                <w:sz w:val="24"/>
                <w:szCs w:val="24"/>
              </w:rPr>
              <w:t xml:space="preserve"> September 2022 a further meeting of our planning committee was held on the 13</w:t>
            </w:r>
            <w:r w:rsidRPr="00376EC8">
              <w:rPr>
                <w:rFonts w:asciiTheme="minorHAnsi" w:hAnsiTheme="minorHAnsi" w:cstheme="minorHAnsi"/>
                <w:i/>
                <w:iCs/>
                <w:sz w:val="24"/>
                <w:szCs w:val="24"/>
                <w:vertAlign w:val="superscript"/>
              </w:rPr>
              <w:t>th</w:t>
            </w:r>
            <w:r w:rsidRPr="00376EC8">
              <w:rPr>
                <w:rFonts w:asciiTheme="minorHAnsi" w:hAnsiTheme="minorHAnsi" w:cstheme="minorHAnsi"/>
                <w:i/>
                <w:iCs/>
                <w:sz w:val="24"/>
                <w:szCs w:val="24"/>
              </w:rPr>
              <w:t xml:space="preserve"> October 2022. The meeting was attended by members of our local community as well as residents in nearby Greenham who   are seriously affected by the firing range activities and the proposals being put forward by Devon and Cornwall Police (‘the Police Authority’)</w:t>
            </w:r>
          </w:p>
          <w:p w14:paraId="4FEE0D35" w14:textId="77777777" w:rsidR="00376EC8" w:rsidRPr="00376EC8" w:rsidRDefault="00376EC8" w:rsidP="00376EC8">
            <w:pPr>
              <w:pStyle w:val="PlainText"/>
              <w:rPr>
                <w:rFonts w:asciiTheme="minorHAnsi" w:hAnsiTheme="minorHAnsi" w:cstheme="minorHAnsi"/>
                <w:i/>
                <w:iCs/>
                <w:sz w:val="24"/>
                <w:szCs w:val="24"/>
              </w:rPr>
            </w:pPr>
          </w:p>
          <w:p w14:paraId="7A7D8F1B" w14:textId="77777777" w:rsidR="00376EC8" w:rsidRPr="00376EC8" w:rsidRDefault="00376EC8" w:rsidP="00376EC8">
            <w:pPr>
              <w:pStyle w:val="PlainText"/>
              <w:rPr>
                <w:rFonts w:asciiTheme="minorHAnsi" w:hAnsiTheme="minorHAnsi" w:cstheme="minorHAnsi"/>
                <w:i/>
                <w:iCs/>
                <w:sz w:val="24"/>
                <w:szCs w:val="24"/>
              </w:rPr>
            </w:pPr>
            <w:r w:rsidRPr="00376EC8">
              <w:rPr>
                <w:rFonts w:asciiTheme="minorHAnsi" w:hAnsiTheme="minorHAnsi" w:cstheme="minorHAnsi"/>
                <w:i/>
                <w:iCs/>
                <w:sz w:val="24"/>
                <w:szCs w:val="24"/>
              </w:rPr>
              <w:t xml:space="preserve">These are the further comments of the Council </w:t>
            </w:r>
          </w:p>
          <w:p w14:paraId="3DE7EB61" w14:textId="77777777" w:rsidR="00376EC8" w:rsidRPr="00376EC8" w:rsidRDefault="00376EC8" w:rsidP="00376EC8">
            <w:pPr>
              <w:pStyle w:val="PlainText"/>
              <w:rPr>
                <w:rFonts w:asciiTheme="minorHAnsi" w:hAnsiTheme="minorHAnsi" w:cstheme="minorHAnsi"/>
                <w:i/>
                <w:iCs/>
                <w:sz w:val="24"/>
                <w:szCs w:val="24"/>
              </w:rPr>
            </w:pPr>
          </w:p>
          <w:p w14:paraId="053DC9B9" w14:textId="77777777" w:rsidR="00376EC8" w:rsidRPr="00376EC8" w:rsidRDefault="00376EC8" w:rsidP="00376EC8">
            <w:pPr>
              <w:pStyle w:val="PlainText"/>
              <w:rPr>
                <w:rFonts w:asciiTheme="minorHAnsi" w:hAnsiTheme="minorHAnsi" w:cstheme="minorHAnsi"/>
                <w:b/>
                <w:bCs/>
                <w:i/>
                <w:iCs/>
                <w:sz w:val="24"/>
                <w:szCs w:val="24"/>
              </w:rPr>
            </w:pPr>
            <w:r w:rsidRPr="00376EC8">
              <w:rPr>
                <w:rFonts w:asciiTheme="minorHAnsi" w:hAnsiTheme="minorHAnsi" w:cstheme="minorHAnsi"/>
                <w:i/>
                <w:iCs/>
                <w:sz w:val="24"/>
                <w:szCs w:val="24"/>
              </w:rPr>
              <w:t>1.</w:t>
            </w:r>
            <w:r w:rsidRPr="00376EC8">
              <w:rPr>
                <w:rFonts w:asciiTheme="minorHAnsi" w:hAnsiTheme="minorHAnsi" w:cstheme="minorHAnsi"/>
                <w:b/>
                <w:bCs/>
                <w:i/>
                <w:iCs/>
                <w:sz w:val="24"/>
                <w:szCs w:val="24"/>
              </w:rPr>
              <w:t xml:space="preserve"> Addendum to Police Authority Noise Management Plan dated 7</w:t>
            </w:r>
            <w:r w:rsidRPr="00376EC8">
              <w:rPr>
                <w:rFonts w:asciiTheme="minorHAnsi" w:hAnsiTheme="minorHAnsi" w:cstheme="minorHAnsi"/>
                <w:b/>
                <w:bCs/>
                <w:i/>
                <w:iCs/>
                <w:sz w:val="24"/>
                <w:szCs w:val="24"/>
                <w:vertAlign w:val="superscript"/>
              </w:rPr>
              <w:t>th</w:t>
            </w:r>
            <w:r w:rsidRPr="00376EC8">
              <w:rPr>
                <w:rFonts w:asciiTheme="minorHAnsi" w:hAnsiTheme="minorHAnsi" w:cstheme="minorHAnsi"/>
                <w:b/>
                <w:bCs/>
                <w:i/>
                <w:iCs/>
                <w:sz w:val="24"/>
                <w:szCs w:val="24"/>
              </w:rPr>
              <w:t xml:space="preserve"> October 2022</w:t>
            </w:r>
          </w:p>
          <w:p w14:paraId="2E707DBF" w14:textId="77777777" w:rsidR="00376EC8" w:rsidRPr="00376EC8" w:rsidRDefault="00376EC8" w:rsidP="00376EC8">
            <w:pPr>
              <w:pStyle w:val="PlainText"/>
              <w:rPr>
                <w:rFonts w:asciiTheme="minorHAnsi" w:hAnsiTheme="minorHAnsi" w:cstheme="minorHAnsi"/>
                <w:i/>
                <w:iCs/>
                <w:sz w:val="24"/>
                <w:szCs w:val="24"/>
              </w:rPr>
            </w:pPr>
            <w:r w:rsidRPr="00376EC8">
              <w:rPr>
                <w:rFonts w:asciiTheme="minorHAnsi" w:hAnsiTheme="minorHAnsi" w:cstheme="minorHAnsi"/>
                <w:i/>
                <w:iCs/>
                <w:sz w:val="24"/>
                <w:szCs w:val="24"/>
              </w:rPr>
              <w:t xml:space="preserve"> In relation to the Addendum to the Noise Management Pl dated 7</w:t>
            </w:r>
            <w:r w:rsidRPr="00376EC8">
              <w:rPr>
                <w:rFonts w:asciiTheme="minorHAnsi" w:hAnsiTheme="minorHAnsi" w:cstheme="minorHAnsi"/>
                <w:i/>
                <w:iCs/>
                <w:sz w:val="24"/>
                <w:szCs w:val="24"/>
                <w:vertAlign w:val="superscript"/>
              </w:rPr>
              <w:t>th</w:t>
            </w:r>
            <w:r w:rsidRPr="00376EC8">
              <w:rPr>
                <w:rFonts w:asciiTheme="minorHAnsi" w:hAnsiTheme="minorHAnsi" w:cstheme="minorHAnsi"/>
                <w:i/>
                <w:iCs/>
                <w:sz w:val="24"/>
                <w:szCs w:val="24"/>
              </w:rPr>
              <w:t xml:space="preserve"> October 2022 provided on behalf of the Police Authority (including data provided by Acoustics Consultants Ltd), it appears that the Addendum was not based on a typical day’s shooting but nevertheless it is our understanding that the noise levels shown by the Addendum are not materially different in many respects from the readings taken by Parker Jones Acoustics as set out in the Report dated 21</w:t>
            </w:r>
            <w:r w:rsidRPr="00376EC8">
              <w:rPr>
                <w:rFonts w:asciiTheme="minorHAnsi" w:hAnsiTheme="minorHAnsi" w:cstheme="minorHAnsi"/>
                <w:i/>
                <w:iCs/>
                <w:sz w:val="24"/>
                <w:szCs w:val="24"/>
                <w:vertAlign w:val="superscript"/>
              </w:rPr>
              <w:t>st</w:t>
            </w:r>
            <w:r w:rsidRPr="00376EC8">
              <w:rPr>
                <w:rFonts w:asciiTheme="minorHAnsi" w:hAnsiTheme="minorHAnsi" w:cstheme="minorHAnsi"/>
                <w:i/>
                <w:iCs/>
                <w:sz w:val="24"/>
                <w:szCs w:val="24"/>
              </w:rPr>
              <w:t xml:space="preserve"> April 2021. However, no analysis of the findings of Acoustics Consultants Ltd has been provided and they do not dispute the noise assessment of Parker Jones Acoustics. </w:t>
            </w:r>
          </w:p>
          <w:p w14:paraId="2C94E36D" w14:textId="77777777" w:rsidR="00376EC8" w:rsidRPr="00376EC8" w:rsidRDefault="00376EC8" w:rsidP="00376EC8">
            <w:pPr>
              <w:pStyle w:val="PlainText"/>
              <w:rPr>
                <w:rFonts w:asciiTheme="minorHAnsi" w:hAnsiTheme="minorHAnsi" w:cstheme="minorHAnsi"/>
                <w:i/>
                <w:iCs/>
                <w:sz w:val="24"/>
                <w:szCs w:val="24"/>
              </w:rPr>
            </w:pPr>
          </w:p>
          <w:p w14:paraId="116B9CAB" w14:textId="7710B258" w:rsidR="00376EC8" w:rsidRPr="00376EC8" w:rsidRDefault="00376EC8" w:rsidP="00376EC8">
            <w:pPr>
              <w:pStyle w:val="PlainText"/>
              <w:rPr>
                <w:rFonts w:asciiTheme="minorHAnsi" w:hAnsiTheme="minorHAnsi" w:cstheme="minorHAnsi"/>
                <w:i/>
                <w:iCs/>
                <w:sz w:val="24"/>
                <w:szCs w:val="24"/>
              </w:rPr>
            </w:pPr>
            <w:r w:rsidRPr="00376EC8">
              <w:rPr>
                <w:rFonts w:asciiTheme="minorHAnsi" w:hAnsiTheme="minorHAnsi" w:cstheme="minorHAnsi"/>
                <w:i/>
                <w:iCs/>
                <w:sz w:val="24"/>
                <w:szCs w:val="24"/>
              </w:rPr>
              <w:t xml:space="preserve">Moreover, the Addendum states that the Police Authority can in circumstances that it determines to be exceptional increase the amount and intensity of use of the firing range </w:t>
            </w:r>
            <w:r w:rsidRPr="00376EC8">
              <w:rPr>
                <w:rFonts w:asciiTheme="minorHAnsi" w:hAnsiTheme="minorHAnsi" w:cstheme="minorHAnsi"/>
                <w:i/>
                <w:iCs/>
                <w:sz w:val="24"/>
                <w:szCs w:val="24"/>
              </w:rPr>
              <w:lastRenderedPageBreak/>
              <w:t>even though it is already at an unacceptable level. This provides no protection at all for the local community and is unacceptable.</w:t>
            </w:r>
          </w:p>
          <w:p w14:paraId="6865F9FA" w14:textId="77777777" w:rsidR="00376EC8" w:rsidRPr="00376EC8" w:rsidRDefault="00376EC8" w:rsidP="00376EC8">
            <w:pPr>
              <w:pStyle w:val="PlainText"/>
              <w:rPr>
                <w:rFonts w:asciiTheme="minorHAnsi" w:hAnsiTheme="minorHAnsi" w:cstheme="minorHAnsi"/>
                <w:i/>
                <w:iCs/>
                <w:sz w:val="24"/>
                <w:szCs w:val="24"/>
              </w:rPr>
            </w:pPr>
          </w:p>
          <w:p w14:paraId="2B33CBF4" w14:textId="77777777" w:rsidR="00376EC8" w:rsidRPr="00376EC8" w:rsidRDefault="00376EC8" w:rsidP="00376EC8">
            <w:pPr>
              <w:pStyle w:val="PlainText"/>
              <w:rPr>
                <w:rFonts w:asciiTheme="minorHAnsi" w:hAnsiTheme="minorHAnsi" w:cstheme="minorHAnsi"/>
                <w:i/>
                <w:iCs/>
                <w:sz w:val="24"/>
                <w:szCs w:val="24"/>
              </w:rPr>
            </w:pPr>
            <w:r w:rsidRPr="00376EC8">
              <w:rPr>
                <w:rFonts w:asciiTheme="minorHAnsi" w:hAnsiTheme="minorHAnsi" w:cstheme="minorHAnsi"/>
                <w:i/>
                <w:iCs/>
                <w:sz w:val="24"/>
                <w:szCs w:val="24"/>
              </w:rPr>
              <w:t xml:space="preserve">2. </w:t>
            </w:r>
            <w:r w:rsidRPr="00376EC8">
              <w:rPr>
                <w:rFonts w:asciiTheme="minorHAnsi" w:hAnsiTheme="minorHAnsi" w:cstheme="minorHAnsi"/>
                <w:b/>
                <w:bCs/>
                <w:i/>
                <w:iCs/>
                <w:sz w:val="24"/>
                <w:szCs w:val="24"/>
              </w:rPr>
              <w:t>Intolerable noise impact</w:t>
            </w:r>
            <w:r w:rsidRPr="00376EC8">
              <w:rPr>
                <w:rFonts w:asciiTheme="minorHAnsi" w:hAnsiTheme="minorHAnsi" w:cstheme="minorHAnsi"/>
                <w:i/>
                <w:iCs/>
                <w:sz w:val="24"/>
                <w:szCs w:val="24"/>
              </w:rPr>
              <w:t>. The noise from the operation of the firing range is making life intolerable for those living nearby and adversely affecting their health and wellbeing.</w:t>
            </w:r>
          </w:p>
          <w:p w14:paraId="7D242B33" w14:textId="77777777" w:rsidR="00376EC8" w:rsidRPr="00376EC8" w:rsidRDefault="00376EC8" w:rsidP="00376EC8">
            <w:pPr>
              <w:pStyle w:val="PlainText"/>
              <w:rPr>
                <w:rFonts w:asciiTheme="minorHAnsi" w:hAnsiTheme="minorHAnsi" w:cstheme="minorHAnsi"/>
                <w:i/>
                <w:iCs/>
                <w:sz w:val="24"/>
                <w:szCs w:val="24"/>
              </w:rPr>
            </w:pPr>
            <w:r w:rsidRPr="00376EC8">
              <w:rPr>
                <w:rFonts w:asciiTheme="minorHAnsi" w:hAnsiTheme="minorHAnsi" w:cstheme="minorHAnsi"/>
                <w:i/>
                <w:iCs/>
                <w:sz w:val="24"/>
                <w:szCs w:val="24"/>
              </w:rPr>
              <w:t>It would in the Council’s opinion be unconscionable to continue to inflict so much pain and suffering on the community.</w:t>
            </w:r>
          </w:p>
          <w:p w14:paraId="6F9A4261" w14:textId="77777777" w:rsidR="00376EC8" w:rsidRPr="00376EC8" w:rsidRDefault="00376EC8" w:rsidP="00376EC8">
            <w:pPr>
              <w:pStyle w:val="PlainText"/>
              <w:rPr>
                <w:rFonts w:asciiTheme="minorHAnsi" w:hAnsiTheme="minorHAnsi" w:cstheme="minorHAnsi"/>
                <w:i/>
                <w:iCs/>
                <w:sz w:val="24"/>
                <w:szCs w:val="24"/>
              </w:rPr>
            </w:pPr>
          </w:p>
          <w:p w14:paraId="0BF17103" w14:textId="77777777" w:rsidR="00376EC8" w:rsidRPr="00376EC8" w:rsidRDefault="00376EC8" w:rsidP="00376EC8">
            <w:pPr>
              <w:pStyle w:val="PlainText"/>
              <w:rPr>
                <w:rFonts w:asciiTheme="minorHAnsi" w:hAnsiTheme="minorHAnsi" w:cstheme="minorHAnsi"/>
                <w:i/>
                <w:iCs/>
                <w:sz w:val="24"/>
                <w:szCs w:val="24"/>
              </w:rPr>
            </w:pPr>
            <w:r w:rsidRPr="00376EC8">
              <w:rPr>
                <w:rFonts w:asciiTheme="minorHAnsi" w:hAnsiTheme="minorHAnsi" w:cstheme="minorHAnsi"/>
                <w:i/>
                <w:iCs/>
                <w:sz w:val="24"/>
                <w:szCs w:val="24"/>
              </w:rPr>
              <w:t xml:space="preserve">3. </w:t>
            </w:r>
            <w:r w:rsidRPr="00376EC8">
              <w:rPr>
                <w:rFonts w:asciiTheme="minorHAnsi" w:hAnsiTheme="minorHAnsi" w:cstheme="minorHAnsi"/>
                <w:b/>
                <w:bCs/>
                <w:i/>
                <w:iCs/>
                <w:sz w:val="24"/>
                <w:szCs w:val="24"/>
              </w:rPr>
              <w:t>55dB benchmark</w:t>
            </w:r>
            <w:r w:rsidRPr="00376EC8">
              <w:rPr>
                <w:rFonts w:asciiTheme="minorHAnsi" w:hAnsiTheme="minorHAnsi" w:cstheme="minorHAnsi"/>
                <w:i/>
                <w:iCs/>
                <w:sz w:val="24"/>
                <w:szCs w:val="24"/>
              </w:rPr>
              <w:t>. The submissions made to MDDC clearly show that a noise benchmark of 55dB has been widely accepted as an appropriate benchmark for firing range uses. Considering that the unchallenged Noise Impact Assessment carried out by Parker Jones Acoustics (see below) shows readings of up to 78dB it is not surprising that the local community is up in arms.</w:t>
            </w:r>
          </w:p>
          <w:p w14:paraId="53274C5D" w14:textId="77777777" w:rsidR="00376EC8" w:rsidRPr="00376EC8" w:rsidRDefault="00376EC8" w:rsidP="00376EC8">
            <w:pPr>
              <w:pStyle w:val="PlainText"/>
              <w:rPr>
                <w:rFonts w:asciiTheme="minorHAnsi" w:hAnsiTheme="minorHAnsi" w:cstheme="minorHAnsi"/>
                <w:i/>
                <w:iCs/>
                <w:sz w:val="24"/>
                <w:szCs w:val="24"/>
              </w:rPr>
            </w:pPr>
          </w:p>
          <w:p w14:paraId="25A96CD2" w14:textId="77777777" w:rsidR="00376EC8" w:rsidRPr="00376EC8" w:rsidRDefault="00376EC8" w:rsidP="00376EC8">
            <w:pPr>
              <w:pStyle w:val="PlainText"/>
              <w:rPr>
                <w:rFonts w:asciiTheme="minorHAnsi" w:hAnsiTheme="minorHAnsi" w:cstheme="minorHAnsi"/>
                <w:b/>
                <w:bCs/>
                <w:i/>
                <w:iCs/>
                <w:sz w:val="24"/>
                <w:szCs w:val="24"/>
              </w:rPr>
            </w:pPr>
            <w:r w:rsidRPr="00376EC8">
              <w:rPr>
                <w:rFonts w:asciiTheme="minorHAnsi" w:hAnsiTheme="minorHAnsi" w:cstheme="minorHAnsi"/>
                <w:i/>
                <w:iCs/>
                <w:sz w:val="24"/>
                <w:szCs w:val="24"/>
              </w:rPr>
              <w:t xml:space="preserve">3. </w:t>
            </w:r>
            <w:r w:rsidRPr="00376EC8">
              <w:rPr>
                <w:rFonts w:asciiTheme="minorHAnsi" w:hAnsiTheme="minorHAnsi" w:cstheme="minorHAnsi"/>
                <w:b/>
                <w:bCs/>
                <w:i/>
                <w:iCs/>
                <w:sz w:val="24"/>
                <w:szCs w:val="24"/>
              </w:rPr>
              <w:t xml:space="preserve">Due diligence by MDDC </w:t>
            </w:r>
          </w:p>
          <w:p w14:paraId="6FC07061" w14:textId="77777777" w:rsidR="00376EC8" w:rsidRPr="00376EC8" w:rsidRDefault="00376EC8" w:rsidP="00376EC8">
            <w:pPr>
              <w:pStyle w:val="PlainText"/>
              <w:rPr>
                <w:rFonts w:asciiTheme="minorHAnsi" w:hAnsiTheme="minorHAnsi" w:cstheme="minorHAnsi"/>
                <w:i/>
                <w:iCs/>
                <w:sz w:val="24"/>
                <w:szCs w:val="24"/>
              </w:rPr>
            </w:pPr>
            <w:r w:rsidRPr="00376EC8">
              <w:rPr>
                <w:rFonts w:asciiTheme="minorHAnsi" w:hAnsiTheme="minorHAnsi" w:cstheme="minorHAnsi"/>
                <w:i/>
                <w:iCs/>
                <w:sz w:val="24"/>
                <w:szCs w:val="24"/>
              </w:rPr>
              <w:t>Our Council is concerned by the failure of MDDC itself to require or to carry out a robust and objective noise assessment. In the event, the Noise Impact Assessment carried by Parker Jones Acoustics has been provided and its conclusions are not disputed by the Police Authority or MDDC.  There has been a failure to carry out an ecology assessment including consideration of any adverse impact on the Grand Western Canal (a Local Nature Reserve /Country Park and Conservation Area), wildlife, other protected habitats, and sites, including heritage assets. Given the level of noise caused by the firing range activities, it seems inconceivable that there are no material adverse impacts.</w:t>
            </w:r>
          </w:p>
          <w:p w14:paraId="44A42D01" w14:textId="77777777" w:rsidR="00376EC8" w:rsidRPr="00376EC8" w:rsidRDefault="00376EC8" w:rsidP="00376EC8">
            <w:pPr>
              <w:pStyle w:val="PlainText"/>
              <w:rPr>
                <w:rFonts w:asciiTheme="minorHAnsi" w:hAnsiTheme="minorHAnsi" w:cstheme="minorHAnsi"/>
                <w:i/>
                <w:iCs/>
                <w:sz w:val="24"/>
                <w:szCs w:val="24"/>
              </w:rPr>
            </w:pPr>
          </w:p>
          <w:p w14:paraId="695F4B43" w14:textId="77777777" w:rsidR="00376EC8" w:rsidRPr="00376EC8" w:rsidRDefault="00376EC8" w:rsidP="00376EC8">
            <w:pPr>
              <w:pStyle w:val="PlainText"/>
              <w:rPr>
                <w:rFonts w:asciiTheme="minorHAnsi" w:hAnsiTheme="minorHAnsi" w:cstheme="minorHAnsi"/>
                <w:i/>
                <w:iCs/>
                <w:sz w:val="24"/>
                <w:szCs w:val="24"/>
              </w:rPr>
            </w:pPr>
            <w:r w:rsidRPr="00376EC8">
              <w:rPr>
                <w:rFonts w:asciiTheme="minorHAnsi" w:hAnsiTheme="minorHAnsi" w:cstheme="minorHAnsi"/>
                <w:i/>
                <w:iCs/>
                <w:sz w:val="24"/>
                <w:szCs w:val="24"/>
              </w:rPr>
              <w:t>4</w:t>
            </w:r>
            <w:r w:rsidRPr="00376EC8">
              <w:rPr>
                <w:rFonts w:asciiTheme="minorHAnsi" w:hAnsiTheme="minorHAnsi" w:cstheme="minorHAnsi"/>
                <w:b/>
                <w:bCs/>
                <w:i/>
                <w:iCs/>
                <w:sz w:val="24"/>
                <w:szCs w:val="24"/>
              </w:rPr>
              <w:t>. Planning Policy</w:t>
            </w:r>
          </w:p>
          <w:p w14:paraId="07D7499F" w14:textId="77777777" w:rsidR="00376EC8" w:rsidRPr="00376EC8" w:rsidRDefault="00376EC8" w:rsidP="00376EC8">
            <w:pPr>
              <w:pStyle w:val="PlainText"/>
              <w:rPr>
                <w:rFonts w:asciiTheme="minorHAnsi" w:hAnsiTheme="minorHAnsi" w:cstheme="minorHAnsi"/>
                <w:i/>
                <w:iCs/>
                <w:sz w:val="24"/>
                <w:szCs w:val="24"/>
              </w:rPr>
            </w:pPr>
            <w:r w:rsidRPr="00376EC8">
              <w:rPr>
                <w:rFonts w:asciiTheme="minorHAnsi" w:hAnsiTheme="minorHAnsi" w:cstheme="minorHAnsi"/>
                <w:i/>
                <w:iCs/>
                <w:sz w:val="24"/>
                <w:szCs w:val="24"/>
              </w:rPr>
              <w:t>MDDC are referred to the letter to MDDC dated 7</w:t>
            </w:r>
            <w:r w:rsidRPr="00376EC8">
              <w:rPr>
                <w:rFonts w:asciiTheme="minorHAnsi" w:hAnsiTheme="minorHAnsi" w:cstheme="minorHAnsi"/>
                <w:i/>
                <w:iCs/>
                <w:sz w:val="24"/>
                <w:szCs w:val="24"/>
                <w:vertAlign w:val="superscript"/>
              </w:rPr>
              <w:t>th</w:t>
            </w:r>
            <w:r w:rsidRPr="00376EC8">
              <w:rPr>
                <w:rFonts w:asciiTheme="minorHAnsi" w:hAnsiTheme="minorHAnsi" w:cstheme="minorHAnsi"/>
                <w:i/>
                <w:iCs/>
                <w:sz w:val="24"/>
                <w:szCs w:val="24"/>
              </w:rPr>
              <w:t xml:space="preserve"> June 2022 from Andy &amp; Alison Hill with an analysis of applicable planning policy.</w:t>
            </w:r>
          </w:p>
          <w:p w14:paraId="732453E6" w14:textId="77777777" w:rsidR="00376EC8" w:rsidRPr="00376EC8" w:rsidRDefault="00376EC8" w:rsidP="00376EC8">
            <w:pPr>
              <w:pStyle w:val="PlainText"/>
              <w:rPr>
                <w:rFonts w:asciiTheme="minorHAnsi" w:hAnsiTheme="minorHAnsi" w:cstheme="minorHAnsi"/>
                <w:b/>
                <w:bCs/>
                <w:i/>
                <w:iCs/>
                <w:sz w:val="24"/>
                <w:szCs w:val="24"/>
              </w:rPr>
            </w:pPr>
          </w:p>
          <w:p w14:paraId="53B39384" w14:textId="77777777" w:rsidR="00376EC8" w:rsidRPr="00376EC8" w:rsidRDefault="00376EC8" w:rsidP="00376EC8">
            <w:pPr>
              <w:pStyle w:val="PlainText"/>
              <w:rPr>
                <w:rFonts w:asciiTheme="minorHAnsi" w:hAnsiTheme="minorHAnsi" w:cstheme="minorHAnsi"/>
                <w:b/>
                <w:bCs/>
                <w:i/>
                <w:iCs/>
                <w:sz w:val="24"/>
                <w:szCs w:val="24"/>
              </w:rPr>
            </w:pPr>
            <w:r w:rsidRPr="00376EC8">
              <w:rPr>
                <w:rFonts w:asciiTheme="minorHAnsi" w:hAnsiTheme="minorHAnsi" w:cstheme="minorHAnsi"/>
                <w:b/>
                <w:bCs/>
                <w:i/>
                <w:iCs/>
                <w:sz w:val="24"/>
                <w:szCs w:val="24"/>
              </w:rPr>
              <w:t>Conclusions</w:t>
            </w:r>
          </w:p>
          <w:p w14:paraId="2B2F1DA0" w14:textId="77777777" w:rsidR="00376EC8" w:rsidRPr="00376EC8" w:rsidRDefault="00376EC8" w:rsidP="00376EC8">
            <w:pPr>
              <w:pStyle w:val="PlainText"/>
              <w:rPr>
                <w:rFonts w:asciiTheme="minorHAnsi" w:hAnsiTheme="minorHAnsi" w:cstheme="minorHAnsi"/>
                <w:b/>
                <w:bCs/>
                <w:i/>
                <w:iCs/>
                <w:sz w:val="24"/>
                <w:szCs w:val="24"/>
              </w:rPr>
            </w:pPr>
          </w:p>
          <w:p w14:paraId="49904177" w14:textId="77777777" w:rsidR="00376EC8" w:rsidRPr="00376EC8" w:rsidRDefault="00376EC8" w:rsidP="00376EC8">
            <w:pPr>
              <w:pStyle w:val="PlainText"/>
              <w:numPr>
                <w:ilvl w:val="0"/>
                <w:numId w:val="8"/>
              </w:numPr>
              <w:rPr>
                <w:rFonts w:asciiTheme="minorHAnsi" w:hAnsiTheme="minorHAnsi" w:cstheme="minorHAnsi"/>
                <w:i/>
                <w:iCs/>
                <w:sz w:val="24"/>
                <w:szCs w:val="24"/>
              </w:rPr>
            </w:pPr>
            <w:r w:rsidRPr="00376EC8">
              <w:rPr>
                <w:rFonts w:asciiTheme="minorHAnsi" w:hAnsiTheme="minorHAnsi" w:cstheme="minorHAnsi"/>
                <w:i/>
                <w:iCs/>
                <w:sz w:val="24"/>
                <w:szCs w:val="24"/>
              </w:rPr>
              <w:t>After having considered the numerous objections to the Planning Application submitted by the Police Authority and the responses made by officers of MDDC, it is very difficult not to take the view that MDDC has so far in this case abandoned the high standard of due diligence that our Council has come to expect. This needs to be rectified.</w:t>
            </w:r>
          </w:p>
          <w:p w14:paraId="3E2C50DE" w14:textId="77777777" w:rsidR="00376EC8" w:rsidRPr="00376EC8" w:rsidRDefault="00376EC8" w:rsidP="00376EC8">
            <w:pPr>
              <w:pStyle w:val="PlainText"/>
              <w:ind w:left="720"/>
              <w:rPr>
                <w:rFonts w:asciiTheme="minorHAnsi" w:hAnsiTheme="minorHAnsi" w:cstheme="minorHAnsi"/>
                <w:i/>
                <w:iCs/>
                <w:sz w:val="24"/>
                <w:szCs w:val="24"/>
              </w:rPr>
            </w:pPr>
          </w:p>
          <w:p w14:paraId="452717EF" w14:textId="77777777" w:rsidR="00376EC8" w:rsidRPr="00376EC8" w:rsidRDefault="00376EC8" w:rsidP="00376EC8">
            <w:pPr>
              <w:pStyle w:val="PlainText"/>
              <w:numPr>
                <w:ilvl w:val="0"/>
                <w:numId w:val="8"/>
              </w:numPr>
              <w:rPr>
                <w:rFonts w:asciiTheme="minorHAnsi" w:hAnsiTheme="minorHAnsi" w:cstheme="minorHAnsi"/>
                <w:i/>
                <w:iCs/>
                <w:sz w:val="24"/>
                <w:szCs w:val="24"/>
              </w:rPr>
            </w:pPr>
            <w:r w:rsidRPr="00376EC8">
              <w:rPr>
                <w:rFonts w:asciiTheme="minorHAnsi" w:hAnsiTheme="minorHAnsi" w:cstheme="minorHAnsi"/>
                <w:i/>
                <w:iCs/>
                <w:sz w:val="24"/>
                <w:szCs w:val="24"/>
              </w:rPr>
              <w:t>It has been clearly demonstrated by the large number of objections from the local community and the comprehensive and lucid Noise Impact Assessment dated 21</w:t>
            </w:r>
            <w:r w:rsidRPr="00376EC8">
              <w:rPr>
                <w:rFonts w:asciiTheme="minorHAnsi" w:hAnsiTheme="minorHAnsi" w:cstheme="minorHAnsi"/>
                <w:i/>
                <w:iCs/>
                <w:sz w:val="24"/>
                <w:szCs w:val="24"/>
                <w:vertAlign w:val="superscript"/>
              </w:rPr>
              <w:t>st</w:t>
            </w:r>
            <w:r w:rsidRPr="00376EC8">
              <w:rPr>
                <w:rFonts w:asciiTheme="minorHAnsi" w:hAnsiTheme="minorHAnsi" w:cstheme="minorHAnsi"/>
                <w:i/>
                <w:iCs/>
                <w:sz w:val="24"/>
                <w:szCs w:val="24"/>
              </w:rPr>
              <w:t xml:space="preserve"> April 2021 (and subsequent Addenda) prepared by Parker Jones Acoustics that the noise levels arising from the use of the Poundground Quarry are far in excess of those that any reasonable person can be expected to endure. The Police Authority has not disputed the findings of Parker Jones Acoustics.</w:t>
            </w:r>
          </w:p>
          <w:p w14:paraId="07CE0A03" w14:textId="77777777" w:rsidR="00376EC8" w:rsidRPr="00376EC8" w:rsidRDefault="00376EC8" w:rsidP="00376EC8">
            <w:pPr>
              <w:pStyle w:val="PlainText"/>
              <w:ind w:left="360"/>
              <w:rPr>
                <w:rFonts w:asciiTheme="minorHAnsi" w:hAnsiTheme="minorHAnsi" w:cstheme="minorHAnsi"/>
                <w:i/>
                <w:iCs/>
                <w:sz w:val="24"/>
                <w:szCs w:val="24"/>
              </w:rPr>
            </w:pPr>
          </w:p>
          <w:p w14:paraId="0662D4EF" w14:textId="77777777" w:rsidR="00376EC8" w:rsidRPr="00376EC8" w:rsidRDefault="00376EC8" w:rsidP="00376EC8">
            <w:pPr>
              <w:pStyle w:val="PlainText"/>
              <w:numPr>
                <w:ilvl w:val="0"/>
                <w:numId w:val="8"/>
              </w:numPr>
              <w:rPr>
                <w:rFonts w:asciiTheme="minorHAnsi" w:hAnsiTheme="minorHAnsi" w:cstheme="minorHAnsi"/>
                <w:i/>
                <w:iCs/>
                <w:sz w:val="24"/>
                <w:szCs w:val="24"/>
              </w:rPr>
            </w:pPr>
            <w:r w:rsidRPr="00376EC8">
              <w:rPr>
                <w:rFonts w:asciiTheme="minorHAnsi" w:hAnsiTheme="minorHAnsi" w:cstheme="minorHAnsi"/>
                <w:i/>
                <w:iCs/>
                <w:sz w:val="24"/>
                <w:szCs w:val="24"/>
              </w:rPr>
              <w:t xml:space="preserve">On the one hand, it has been clearly demonstrated by submissions made to MDDC that there is a widely accepted benchmark of 50dB by which to assess the acceptability or otherwise of noise levels relating to firing range activities. On the other hand, the Police Authority is, it would appear, seeking planning permission </w:t>
            </w:r>
            <w:r w:rsidRPr="00376EC8">
              <w:rPr>
                <w:rFonts w:asciiTheme="minorHAnsi" w:hAnsiTheme="minorHAnsi" w:cstheme="minorHAnsi"/>
                <w:i/>
                <w:iCs/>
                <w:sz w:val="24"/>
                <w:szCs w:val="24"/>
              </w:rPr>
              <w:lastRenderedPageBreak/>
              <w:t>without any effective and enforceable controls on the noise levels arising the firing range activities. This is totally unacceptable.</w:t>
            </w:r>
          </w:p>
          <w:p w14:paraId="188F7F03" w14:textId="77777777" w:rsidR="00376EC8" w:rsidRPr="00376EC8" w:rsidRDefault="00376EC8" w:rsidP="00376EC8">
            <w:pPr>
              <w:pStyle w:val="PlainText"/>
              <w:rPr>
                <w:rFonts w:asciiTheme="minorHAnsi" w:hAnsiTheme="minorHAnsi" w:cstheme="minorHAnsi"/>
                <w:i/>
                <w:iCs/>
                <w:sz w:val="24"/>
                <w:szCs w:val="24"/>
              </w:rPr>
            </w:pPr>
          </w:p>
          <w:p w14:paraId="540853AE" w14:textId="77777777" w:rsidR="00376EC8" w:rsidRPr="00376EC8" w:rsidRDefault="00376EC8" w:rsidP="00376EC8">
            <w:pPr>
              <w:pStyle w:val="PlainText"/>
              <w:numPr>
                <w:ilvl w:val="0"/>
                <w:numId w:val="8"/>
              </w:numPr>
              <w:rPr>
                <w:rFonts w:asciiTheme="minorHAnsi" w:hAnsiTheme="minorHAnsi" w:cstheme="minorHAnsi"/>
                <w:i/>
                <w:iCs/>
                <w:sz w:val="24"/>
                <w:szCs w:val="24"/>
              </w:rPr>
            </w:pPr>
            <w:r w:rsidRPr="00376EC8">
              <w:rPr>
                <w:rFonts w:asciiTheme="minorHAnsi" w:hAnsiTheme="minorHAnsi" w:cstheme="minorHAnsi"/>
                <w:i/>
                <w:iCs/>
                <w:sz w:val="24"/>
                <w:szCs w:val="24"/>
              </w:rPr>
              <w:t xml:space="preserve">Unless the Police Authority agrees in unequivocal terms and in legally binding form to restrict its use of the Pondground Quarry to accord with the 50dB benchmark, this inevitably means that the Police Authority will need to move its operations to an alternative site that does not have the damaging effects being experienced in our community. </w:t>
            </w:r>
          </w:p>
          <w:p w14:paraId="5E7F1FE3" w14:textId="77777777" w:rsidR="00376EC8" w:rsidRPr="00376EC8" w:rsidRDefault="00376EC8" w:rsidP="00376EC8">
            <w:pPr>
              <w:pStyle w:val="PlainText"/>
              <w:rPr>
                <w:rFonts w:asciiTheme="minorHAnsi" w:hAnsiTheme="minorHAnsi" w:cstheme="minorHAnsi"/>
                <w:i/>
                <w:iCs/>
                <w:sz w:val="24"/>
                <w:szCs w:val="24"/>
              </w:rPr>
            </w:pPr>
          </w:p>
          <w:p w14:paraId="4DF733F6" w14:textId="77777777" w:rsidR="00376EC8" w:rsidRPr="00376EC8" w:rsidRDefault="00376EC8" w:rsidP="00376EC8">
            <w:pPr>
              <w:pStyle w:val="PlainText"/>
              <w:numPr>
                <w:ilvl w:val="0"/>
                <w:numId w:val="8"/>
              </w:numPr>
              <w:rPr>
                <w:rFonts w:asciiTheme="minorHAnsi" w:hAnsiTheme="minorHAnsi" w:cstheme="minorHAnsi"/>
                <w:i/>
                <w:iCs/>
                <w:sz w:val="24"/>
                <w:szCs w:val="24"/>
              </w:rPr>
            </w:pPr>
            <w:r w:rsidRPr="00376EC8">
              <w:rPr>
                <w:rFonts w:asciiTheme="minorHAnsi" w:hAnsiTheme="minorHAnsi" w:cstheme="minorHAnsi"/>
                <w:i/>
                <w:iCs/>
                <w:sz w:val="24"/>
                <w:szCs w:val="24"/>
              </w:rPr>
              <w:t>It is not an option for the Police Authority to continue to subject our community and those living nearby to the level of harm currently being suffered.</w:t>
            </w:r>
          </w:p>
          <w:p w14:paraId="1F913ECF" w14:textId="77777777" w:rsidR="00376EC8" w:rsidRPr="00376EC8" w:rsidRDefault="00376EC8" w:rsidP="00376EC8">
            <w:pPr>
              <w:pStyle w:val="ListParagraph"/>
              <w:rPr>
                <w:rFonts w:cstheme="minorHAnsi"/>
                <w:i/>
                <w:iCs/>
                <w:sz w:val="24"/>
                <w:szCs w:val="24"/>
              </w:rPr>
            </w:pPr>
          </w:p>
          <w:p w14:paraId="14E696DB" w14:textId="24EC73A8" w:rsidR="00301AF6" w:rsidRPr="00376EC8" w:rsidRDefault="00376EC8" w:rsidP="00301AF6">
            <w:pPr>
              <w:pStyle w:val="PlainText"/>
              <w:numPr>
                <w:ilvl w:val="0"/>
                <w:numId w:val="8"/>
              </w:numPr>
              <w:jc w:val="both"/>
              <w:rPr>
                <w:rFonts w:asciiTheme="minorHAnsi" w:hAnsiTheme="minorHAnsi" w:cstheme="minorHAnsi"/>
                <w:i/>
                <w:iCs/>
                <w:sz w:val="24"/>
                <w:szCs w:val="24"/>
              </w:rPr>
            </w:pPr>
            <w:r w:rsidRPr="00376EC8">
              <w:rPr>
                <w:rFonts w:asciiTheme="minorHAnsi" w:hAnsiTheme="minorHAnsi" w:cstheme="minorHAnsi"/>
                <w:i/>
                <w:iCs/>
                <w:sz w:val="24"/>
                <w:szCs w:val="24"/>
              </w:rPr>
              <w:t>As matters currently stand planning permission should be refused.</w:t>
            </w:r>
          </w:p>
          <w:p w14:paraId="403C7F4B" w14:textId="2A81E246" w:rsidR="00301AF6" w:rsidRPr="00376EC8" w:rsidRDefault="00301AF6" w:rsidP="00247637">
            <w:pPr>
              <w:jc w:val="both"/>
              <w:rPr>
                <w:rFonts w:cstheme="minorHAnsi"/>
                <w:i/>
                <w:iCs/>
                <w:sz w:val="24"/>
                <w:szCs w:val="24"/>
              </w:rPr>
            </w:pPr>
          </w:p>
        </w:tc>
        <w:tc>
          <w:tcPr>
            <w:tcW w:w="284" w:type="dxa"/>
          </w:tcPr>
          <w:p w14:paraId="6BEC3390" w14:textId="2AA0C38A" w:rsidR="00C445D9" w:rsidRPr="00376EC8" w:rsidRDefault="00C445D9" w:rsidP="00614E7F">
            <w:pPr>
              <w:rPr>
                <w:rFonts w:cstheme="minorHAnsi"/>
                <w:b/>
                <w:bCs/>
                <w:sz w:val="24"/>
                <w:szCs w:val="24"/>
              </w:rPr>
            </w:pPr>
          </w:p>
        </w:tc>
      </w:tr>
      <w:tr w:rsidR="0078300B" w:rsidRPr="00376EC8" w14:paraId="33C2F10E" w14:textId="77777777" w:rsidTr="00376EC8">
        <w:tc>
          <w:tcPr>
            <w:tcW w:w="993" w:type="dxa"/>
          </w:tcPr>
          <w:p w14:paraId="1A7F91F3" w14:textId="7B26F7D9" w:rsidR="0078300B" w:rsidRPr="00376EC8" w:rsidRDefault="0078300B" w:rsidP="0078300B">
            <w:pPr>
              <w:rPr>
                <w:rFonts w:cstheme="minorHAnsi"/>
                <w:b/>
                <w:bCs/>
                <w:sz w:val="24"/>
                <w:szCs w:val="24"/>
              </w:rPr>
            </w:pPr>
          </w:p>
          <w:p w14:paraId="71BE9D32" w14:textId="77777777" w:rsidR="005B0322" w:rsidRPr="00376EC8" w:rsidRDefault="005B0322" w:rsidP="0078300B">
            <w:pPr>
              <w:rPr>
                <w:rFonts w:cstheme="minorHAnsi"/>
                <w:b/>
                <w:bCs/>
                <w:sz w:val="24"/>
                <w:szCs w:val="24"/>
              </w:rPr>
            </w:pPr>
          </w:p>
          <w:p w14:paraId="26E73D80" w14:textId="77777777" w:rsidR="005B0322" w:rsidRPr="00376EC8" w:rsidRDefault="005B0322" w:rsidP="0078300B">
            <w:pPr>
              <w:rPr>
                <w:rFonts w:cstheme="minorHAnsi"/>
                <w:b/>
                <w:bCs/>
                <w:sz w:val="24"/>
                <w:szCs w:val="24"/>
              </w:rPr>
            </w:pPr>
          </w:p>
          <w:p w14:paraId="0D181E54" w14:textId="18588C01" w:rsidR="005B0322" w:rsidRPr="00376EC8" w:rsidRDefault="005B0322" w:rsidP="0078300B">
            <w:pPr>
              <w:rPr>
                <w:rFonts w:cstheme="minorHAnsi"/>
                <w:b/>
                <w:bCs/>
                <w:sz w:val="24"/>
                <w:szCs w:val="24"/>
              </w:rPr>
            </w:pPr>
          </w:p>
        </w:tc>
        <w:tc>
          <w:tcPr>
            <w:tcW w:w="9072" w:type="dxa"/>
          </w:tcPr>
          <w:p w14:paraId="0A914501" w14:textId="77777777" w:rsidR="00D933DF" w:rsidRPr="00376EC8" w:rsidRDefault="00D933DF" w:rsidP="0078300B">
            <w:pPr>
              <w:rPr>
                <w:rFonts w:cstheme="minorHAnsi"/>
                <w:sz w:val="24"/>
                <w:szCs w:val="24"/>
              </w:rPr>
            </w:pPr>
          </w:p>
          <w:p w14:paraId="715039CE" w14:textId="3C2A8C6D" w:rsidR="0078300B" w:rsidRPr="00376EC8" w:rsidRDefault="00D933DF" w:rsidP="0078300B">
            <w:pPr>
              <w:rPr>
                <w:rFonts w:cstheme="minorHAnsi"/>
                <w:sz w:val="24"/>
                <w:szCs w:val="24"/>
              </w:rPr>
            </w:pPr>
            <w:r w:rsidRPr="00376EC8">
              <w:rPr>
                <w:rFonts w:cstheme="minorHAnsi"/>
                <w:sz w:val="24"/>
                <w:szCs w:val="24"/>
              </w:rPr>
              <w:t xml:space="preserve"> </w:t>
            </w:r>
            <w:r w:rsidR="00D842D8" w:rsidRPr="00376EC8">
              <w:rPr>
                <w:rFonts w:cstheme="minorHAnsi"/>
                <w:sz w:val="24"/>
                <w:szCs w:val="24"/>
              </w:rPr>
              <w:t xml:space="preserve">There being no other business the meeting closed at </w:t>
            </w:r>
            <w:r w:rsidR="00063C71" w:rsidRPr="00376EC8">
              <w:rPr>
                <w:rFonts w:cstheme="minorHAnsi"/>
                <w:sz w:val="24"/>
                <w:szCs w:val="24"/>
              </w:rPr>
              <w:t>7.</w:t>
            </w:r>
            <w:r w:rsidR="00301AF6" w:rsidRPr="00376EC8">
              <w:rPr>
                <w:rFonts w:cstheme="minorHAnsi"/>
                <w:sz w:val="24"/>
                <w:szCs w:val="24"/>
              </w:rPr>
              <w:t>15</w:t>
            </w:r>
            <w:r w:rsidR="00D842D8" w:rsidRPr="00376EC8">
              <w:rPr>
                <w:rFonts w:cstheme="minorHAnsi"/>
                <w:sz w:val="24"/>
                <w:szCs w:val="24"/>
              </w:rPr>
              <w:t>pm</w:t>
            </w:r>
            <w:r w:rsidR="00B457A2" w:rsidRPr="00376EC8">
              <w:rPr>
                <w:rFonts w:cstheme="minorHAnsi"/>
                <w:sz w:val="24"/>
                <w:szCs w:val="24"/>
              </w:rPr>
              <w:t>.</w:t>
            </w:r>
          </w:p>
        </w:tc>
        <w:tc>
          <w:tcPr>
            <w:tcW w:w="284" w:type="dxa"/>
          </w:tcPr>
          <w:p w14:paraId="01A9E60D" w14:textId="77777777" w:rsidR="0078300B" w:rsidRPr="00376EC8" w:rsidRDefault="0078300B" w:rsidP="0078300B">
            <w:pPr>
              <w:rPr>
                <w:rFonts w:cstheme="minorHAnsi"/>
                <w:b/>
                <w:bCs/>
                <w:sz w:val="24"/>
                <w:szCs w:val="24"/>
              </w:rPr>
            </w:pPr>
          </w:p>
          <w:p w14:paraId="7238C5F7" w14:textId="77777777" w:rsidR="005B0322" w:rsidRPr="00376EC8" w:rsidRDefault="005B0322" w:rsidP="0078300B">
            <w:pPr>
              <w:rPr>
                <w:rFonts w:cstheme="minorHAnsi"/>
                <w:b/>
                <w:bCs/>
                <w:sz w:val="24"/>
                <w:szCs w:val="24"/>
              </w:rPr>
            </w:pPr>
          </w:p>
          <w:p w14:paraId="2DC68401" w14:textId="60F8ECCD" w:rsidR="005B0322" w:rsidRPr="00376EC8" w:rsidRDefault="005B0322" w:rsidP="0078300B">
            <w:pPr>
              <w:rPr>
                <w:rFonts w:cstheme="minorHAnsi"/>
                <w:b/>
                <w:bCs/>
                <w:sz w:val="24"/>
                <w:szCs w:val="24"/>
              </w:rPr>
            </w:pPr>
          </w:p>
        </w:tc>
      </w:tr>
    </w:tbl>
    <w:p w14:paraId="10E81F9C" w14:textId="6F5907B7" w:rsidR="00D842D8" w:rsidRPr="00376EC8" w:rsidRDefault="00D842D8" w:rsidP="00D842D8">
      <w:pPr>
        <w:spacing w:after="0"/>
        <w:rPr>
          <w:rFonts w:cstheme="minorHAnsi"/>
          <w:b/>
          <w:bCs/>
          <w:sz w:val="24"/>
          <w:szCs w:val="24"/>
        </w:rPr>
      </w:pPr>
    </w:p>
    <w:p w14:paraId="0BD42203" w14:textId="77777777" w:rsidR="00376EC8" w:rsidRDefault="00376EC8" w:rsidP="00D842D8">
      <w:pPr>
        <w:spacing w:after="0"/>
        <w:rPr>
          <w:rFonts w:cstheme="minorHAnsi"/>
          <w:b/>
          <w:bCs/>
          <w:sz w:val="24"/>
          <w:szCs w:val="24"/>
        </w:rPr>
      </w:pPr>
      <w:r>
        <w:rPr>
          <w:rFonts w:cstheme="minorHAnsi"/>
          <w:b/>
          <w:bCs/>
          <w:sz w:val="24"/>
          <w:szCs w:val="24"/>
        </w:rPr>
        <w:t>Cllr John Butler</w:t>
      </w:r>
    </w:p>
    <w:p w14:paraId="7EB342D3" w14:textId="77777777" w:rsidR="00376EC8" w:rsidRDefault="00376EC8" w:rsidP="00D842D8">
      <w:pPr>
        <w:spacing w:after="0"/>
        <w:rPr>
          <w:rFonts w:cstheme="minorHAnsi"/>
          <w:b/>
          <w:bCs/>
          <w:sz w:val="24"/>
          <w:szCs w:val="24"/>
        </w:rPr>
      </w:pPr>
      <w:r>
        <w:rPr>
          <w:rFonts w:cstheme="minorHAnsi"/>
          <w:b/>
          <w:bCs/>
          <w:sz w:val="24"/>
          <w:szCs w:val="24"/>
        </w:rPr>
        <w:t xml:space="preserve">Chair of Planning </w:t>
      </w:r>
    </w:p>
    <w:p w14:paraId="0899D91F" w14:textId="78C6D3AB" w:rsidR="00D842D8" w:rsidRPr="00376EC8" w:rsidRDefault="005B0322" w:rsidP="00D842D8">
      <w:pPr>
        <w:spacing w:after="0"/>
        <w:rPr>
          <w:rFonts w:cstheme="minorHAnsi"/>
          <w:b/>
          <w:bCs/>
          <w:sz w:val="24"/>
          <w:szCs w:val="24"/>
        </w:rPr>
      </w:pPr>
      <w:r w:rsidRPr="00376EC8">
        <w:rPr>
          <w:rFonts w:cstheme="minorHAnsi"/>
          <w:b/>
          <w:bCs/>
          <w:sz w:val="24"/>
          <w:szCs w:val="24"/>
        </w:rPr>
        <w:t>Planning Committee</w:t>
      </w:r>
    </w:p>
    <w:p w14:paraId="069DACBE" w14:textId="06D3950C" w:rsidR="003E6A87" w:rsidRPr="00376EC8" w:rsidRDefault="00D842D8" w:rsidP="00D842D8">
      <w:pPr>
        <w:spacing w:after="0"/>
        <w:rPr>
          <w:rFonts w:cstheme="minorHAnsi"/>
          <w:b/>
          <w:bCs/>
          <w:sz w:val="24"/>
          <w:szCs w:val="24"/>
        </w:rPr>
      </w:pPr>
      <w:r w:rsidRPr="00376EC8">
        <w:rPr>
          <w:rFonts w:cstheme="minorHAnsi"/>
          <w:b/>
          <w:bCs/>
          <w:sz w:val="24"/>
          <w:szCs w:val="24"/>
        </w:rPr>
        <w:t>Holcombe Rogus Parish Council</w:t>
      </w:r>
    </w:p>
    <w:p w14:paraId="02CF8EE7" w14:textId="77777777" w:rsidR="003E6A87" w:rsidRPr="00376EC8" w:rsidRDefault="003E6A87" w:rsidP="00D842D8">
      <w:pPr>
        <w:spacing w:after="0"/>
        <w:rPr>
          <w:rFonts w:cstheme="minorHAnsi"/>
          <w:b/>
          <w:bCs/>
          <w:sz w:val="24"/>
          <w:szCs w:val="24"/>
        </w:rPr>
      </w:pPr>
    </w:p>
    <w:sectPr w:rsidR="003E6A87" w:rsidRPr="00376EC8" w:rsidSect="00D933DF">
      <w:headerReference w:type="default" r:id="rId7"/>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1F4B" w14:textId="77777777" w:rsidR="001F7865" w:rsidRDefault="001F7865" w:rsidP="0078300B">
      <w:pPr>
        <w:spacing w:after="0" w:line="240" w:lineRule="auto"/>
      </w:pPr>
      <w:r>
        <w:separator/>
      </w:r>
    </w:p>
  </w:endnote>
  <w:endnote w:type="continuationSeparator" w:id="0">
    <w:p w14:paraId="4909E487" w14:textId="77777777" w:rsidR="001F7865" w:rsidRDefault="001F7865" w:rsidP="0078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452D" w14:textId="77777777" w:rsidR="001F7865" w:rsidRDefault="001F7865" w:rsidP="0078300B">
      <w:pPr>
        <w:spacing w:after="0" w:line="240" w:lineRule="auto"/>
      </w:pPr>
      <w:r>
        <w:separator/>
      </w:r>
    </w:p>
  </w:footnote>
  <w:footnote w:type="continuationSeparator" w:id="0">
    <w:p w14:paraId="2C62151E" w14:textId="77777777" w:rsidR="001F7865" w:rsidRDefault="001F7865" w:rsidP="00783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1A1C" w14:textId="470AAB5D" w:rsidR="0078300B" w:rsidRDefault="0078300B">
    <w:pPr>
      <w:pStyle w:val="Header"/>
    </w:pPr>
    <w:r>
      <w:t xml:space="preserve">Holcombe Rogus Parish Council Planning Meeting </w:t>
    </w:r>
    <w:r w:rsidR="00DE6701">
      <w:t>13</w:t>
    </w:r>
    <w:r w:rsidR="00DE6701" w:rsidRPr="00DE6701">
      <w:rPr>
        <w:vertAlign w:val="superscript"/>
      </w:rPr>
      <w:t>th</w:t>
    </w:r>
    <w:r w:rsidR="00DE6701">
      <w:t xml:space="preserve"> October </w:t>
    </w:r>
    <w:r w:rsidR="00B26A76">
      <w:t>202</w:t>
    </w:r>
    <w:r w:rsidR="00881FD7">
      <w:t>2</w:t>
    </w:r>
  </w:p>
  <w:p w14:paraId="3FA81B1F" w14:textId="77777777" w:rsidR="0078300B" w:rsidRDefault="00783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270"/>
    <w:multiLevelType w:val="hybridMultilevel"/>
    <w:tmpl w:val="6ACEED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B0304"/>
    <w:multiLevelType w:val="hybridMultilevel"/>
    <w:tmpl w:val="B7D4F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066B39"/>
    <w:multiLevelType w:val="hybridMultilevel"/>
    <w:tmpl w:val="E5A47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E1D0E"/>
    <w:multiLevelType w:val="hybridMultilevel"/>
    <w:tmpl w:val="40C2E390"/>
    <w:lvl w:ilvl="0" w:tplc="D4A42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612D34"/>
    <w:multiLevelType w:val="hybridMultilevel"/>
    <w:tmpl w:val="AF5E1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8B02D1"/>
    <w:multiLevelType w:val="hybridMultilevel"/>
    <w:tmpl w:val="95569F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CC6642"/>
    <w:multiLevelType w:val="hybridMultilevel"/>
    <w:tmpl w:val="73A28F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767B4"/>
    <w:multiLevelType w:val="hybridMultilevel"/>
    <w:tmpl w:val="BAEA4E6C"/>
    <w:lvl w:ilvl="0" w:tplc="58CE2DB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71920507">
    <w:abstractNumId w:val="2"/>
  </w:num>
  <w:num w:numId="2" w16cid:durableId="388577329">
    <w:abstractNumId w:val="1"/>
  </w:num>
  <w:num w:numId="3" w16cid:durableId="1466464527">
    <w:abstractNumId w:val="7"/>
  </w:num>
  <w:num w:numId="4" w16cid:durableId="583491454">
    <w:abstractNumId w:val="6"/>
  </w:num>
  <w:num w:numId="5" w16cid:durableId="1720124411">
    <w:abstractNumId w:val="5"/>
  </w:num>
  <w:num w:numId="6" w16cid:durableId="289672515">
    <w:abstractNumId w:val="3"/>
  </w:num>
  <w:num w:numId="7" w16cid:durableId="246574468">
    <w:abstractNumId w:val="0"/>
  </w:num>
  <w:num w:numId="8" w16cid:durableId="1322347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0B"/>
    <w:rsid w:val="00063C71"/>
    <w:rsid w:val="000D305F"/>
    <w:rsid w:val="000E5AC5"/>
    <w:rsid w:val="001A4796"/>
    <w:rsid w:val="001F737D"/>
    <w:rsid w:val="001F7865"/>
    <w:rsid w:val="00247637"/>
    <w:rsid w:val="002C4C67"/>
    <w:rsid w:val="00301AF6"/>
    <w:rsid w:val="00376EC8"/>
    <w:rsid w:val="003C3347"/>
    <w:rsid w:val="003E6A87"/>
    <w:rsid w:val="00415CB0"/>
    <w:rsid w:val="004202FB"/>
    <w:rsid w:val="00455C12"/>
    <w:rsid w:val="00463C09"/>
    <w:rsid w:val="004B4514"/>
    <w:rsid w:val="005820CD"/>
    <w:rsid w:val="005B0322"/>
    <w:rsid w:val="0061450A"/>
    <w:rsid w:val="00614E7F"/>
    <w:rsid w:val="006D233D"/>
    <w:rsid w:val="00743CC4"/>
    <w:rsid w:val="00767C2F"/>
    <w:rsid w:val="00771EEA"/>
    <w:rsid w:val="00781398"/>
    <w:rsid w:val="00782C30"/>
    <w:rsid w:val="0078300B"/>
    <w:rsid w:val="007C375D"/>
    <w:rsid w:val="008646C1"/>
    <w:rsid w:val="00881FD7"/>
    <w:rsid w:val="008B0754"/>
    <w:rsid w:val="008B6D10"/>
    <w:rsid w:val="008E3F1F"/>
    <w:rsid w:val="008F6095"/>
    <w:rsid w:val="0091452D"/>
    <w:rsid w:val="00947AA0"/>
    <w:rsid w:val="009546BE"/>
    <w:rsid w:val="009564C9"/>
    <w:rsid w:val="00985610"/>
    <w:rsid w:val="009F508E"/>
    <w:rsid w:val="00A57BC4"/>
    <w:rsid w:val="00A84B67"/>
    <w:rsid w:val="00A9707E"/>
    <w:rsid w:val="00AA1B35"/>
    <w:rsid w:val="00AA38F4"/>
    <w:rsid w:val="00AA66BA"/>
    <w:rsid w:val="00AB633D"/>
    <w:rsid w:val="00AC2880"/>
    <w:rsid w:val="00AF3C9D"/>
    <w:rsid w:val="00B26A76"/>
    <w:rsid w:val="00B4148C"/>
    <w:rsid w:val="00B43CF4"/>
    <w:rsid w:val="00B457A2"/>
    <w:rsid w:val="00B46724"/>
    <w:rsid w:val="00BC517D"/>
    <w:rsid w:val="00BE289C"/>
    <w:rsid w:val="00C049E3"/>
    <w:rsid w:val="00C445D9"/>
    <w:rsid w:val="00C61CC2"/>
    <w:rsid w:val="00C64F81"/>
    <w:rsid w:val="00C86597"/>
    <w:rsid w:val="00C91B39"/>
    <w:rsid w:val="00CA1A46"/>
    <w:rsid w:val="00CF2DA3"/>
    <w:rsid w:val="00D13AD2"/>
    <w:rsid w:val="00D305AA"/>
    <w:rsid w:val="00D842D8"/>
    <w:rsid w:val="00D84BAB"/>
    <w:rsid w:val="00D933DF"/>
    <w:rsid w:val="00DE6701"/>
    <w:rsid w:val="00E26E81"/>
    <w:rsid w:val="00E405A0"/>
    <w:rsid w:val="00E8650C"/>
    <w:rsid w:val="00EF627D"/>
    <w:rsid w:val="00F13837"/>
    <w:rsid w:val="00F83F6E"/>
    <w:rsid w:val="00F87280"/>
    <w:rsid w:val="00F97305"/>
    <w:rsid w:val="00FD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1196"/>
  <w15:chartTrackingRefBased/>
  <w15:docId w15:val="{366026CE-9207-4D5A-90D1-595F28E0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00B"/>
  </w:style>
  <w:style w:type="paragraph" w:styleId="Footer">
    <w:name w:val="footer"/>
    <w:basedOn w:val="Normal"/>
    <w:link w:val="FooterChar"/>
    <w:uiPriority w:val="99"/>
    <w:unhideWhenUsed/>
    <w:rsid w:val="00783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00B"/>
  </w:style>
  <w:style w:type="table" w:styleId="TableGrid">
    <w:name w:val="Table Grid"/>
    <w:basedOn w:val="TableNormal"/>
    <w:uiPriority w:val="39"/>
    <w:rsid w:val="0078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C334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3347"/>
    <w:rPr>
      <w:rFonts w:ascii="Calibri" w:hAnsi="Calibri"/>
      <w:szCs w:val="21"/>
    </w:rPr>
  </w:style>
  <w:style w:type="paragraph" w:styleId="ListParagraph">
    <w:name w:val="List Paragraph"/>
    <w:basedOn w:val="Normal"/>
    <w:uiPriority w:val="34"/>
    <w:qFormat/>
    <w:rsid w:val="003C3347"/>
    <w:pPr>
      <w:ind w:left="720"/>
      <w:contextualSpacing/>
    </w:pPr>
  </w:style>
  <w:style w:type="paragraph" w:styleId="NoSpacing">
    <w:name w:val="No Spacing"/>
    <w:uiPriority w:val="1"/>
    <w:qFormat/>
    <w:rsid w:val="003E6A87"/>
    <w:pPr>
      <w:spacing w:after="0" w:line="240" w:lineRule="auto"/>
    </w:pPr>
    <w:rPr>
      <w:rFonts w:ascii="Verdana" w:eastAsia="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C0628-8F77-4AEE-9085-8B5B977E2FC3}"/>
</file>

<file path=customXml/itemProps2.xml><?xml version="1.0" encoding="utf-8"?>
<ds:datastoreItem xmlns:ds="http://schemas.openxmlformats.org/officeDocument/2006/customXml" ds:itemID="{224FD730-E171-4DBA-AEDB-2A7B3FA1D3A5}"/>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Rogus</dc:creator>
  <cp:keywords/>
  <dc:description/>
  <cp:lastModifiedBy>Holcombe Rogus</cp:lastModifiedBy>
  <cp:revision>2</cp:revision>
  <cp:lastPrinted>2022-09-09T09:27:00Z</cp:lastPrinted>
  <dcterms:created xsi:type="dcterms:W3CDTF">2022-10-25T16:35:00Z</dcterms:created>
  <dcterms:modified xsi:type="dcterms:W3CDTF">2022-10-25T16:35:00Z</dcterms:modified>
</cp:coreProperties>
</file>